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AA44" w14:textId="77777777" w:rsidR="002B0A74" w:rsidRDefault="002B0A74">
      <w:pPr>
        <w:autoSpaceDE w:val="0"/>
        <w:autoSpaceDN w:val="0"/>
        <w:adjustRightInd w:val="0"/>
        <w:spacing w:after="0" w:line="240" w:lineRule="auto"/>
        <w:rPr>
          <w:rFonts w:ascii="Calibri,Bold" w:hAnsi="Calibri,Bold" w:cs="Calibri,Bold"/>
          <w:b/>
          <w:bCs/>
          <w:color w:val="000000"/>
          <w:sz w:val="30"/>
          <w:szCs w:val="30"/>
          <w:lang w:val="en-US"/>
        </w:rPr>
      </w:pPr>
    </w:p>
    <w:p w14:paraId="055DD2FD" w14:textId="740D16EB" w:rsidR="002B0A74" w:rsidRPr="008A1F0F" w:rsidRDefault="00B44909">
      <w:pPr>
        <w:autoSpaceDE w:val="0"/>
        <w:autoSpaceDN w:val="0"/>
        <w:adjustRightInd w:val="0"/>
        <w:spacing w:after="0" w:line="240" w:lineRule="auto"/>
        <w:jc w:val="center"/>
        <w:rPr>
          <w:rFonts w:ascii="Calibri,Bold" w:hAnsi="Calibri,Bold" w:cs="Calibri,Bold"/>
          <w:b/>
          <w:bCs/>
          <w:color w:val="000000"/>
          <w:sz w:val="30"/>
          <w:szCs w:val="30"/>
          <w:lang w:val="en-US"/>
        </w:rPr>
      </w:pPr>
      <w:r>
        <w:rPr>
          <w:rFonts w:ascii="Calibri,Bold" w:hAnsi="Calibri,Bold" w:cs="Calibri,Bold"/>
          <w:b/>
          <w:bCs/>
          <w:color w:val="000000"/>
          <w:sz w:val="30"/>
          <w:szCs w:val="30"/>
          <w:lang w:val="en-US"/>
        </w:rPr>
        <w:t xml:space="preserve">Proceedings of the </w:t>
      </w:r>
      <w:r w:rsidRPr="008A1F0F">
        <w:rPr>
          <w:rFonts w:ascii="Calibri,Bold" w:hAnsi="Calibri,Bold" w:cs="Calibri,Bold"/>
          <w:b/>
          <w:bCs/>
          <w:color w:val="000000"/>
          <w:sz w:val="30"/>
          <w:szCs w:val="30"/>
          <w:lang w:val="en-US"/>
        </w:rPr>
        <w:t>XXXVII IULTCS Congress – Chengdu, 1</w:t>
      </w:r>
      <w:r w:rsidR="009771BE" w:rsidRPr="008A1F0F">
        <w:rPr>
          <w:rFonts w:ascii="Calibri,Bold" w:hAnsi="Calibri,Bold" w:cs="Calibri,Bold"/>
          <w:b/>
          <w:bCs/>
          <w:color w:val="000000"/>
          <w:sz w:val="30"/>
          <w:szCs w:val="30"/>
          <w:lang w:val="en-US"/>
        </w:rPr>
        <w:t>7</w:t>
      </w:r>
      <w:r w:rsidRPr="008A1F0F">
        <w:rPr>
          <w:rFonts w:ascii="Calibri,Bold" w:hAnsi="Calibri,Bold" w:cs="Calibri,Bold"/>
          <w:b/>
          <w:bCs/>
          <w:color w:val="000000"/>
          <w:sz w:val="30"/>
          <w:szCs w:val="30"/>
          <w:vertAlign w:val="superscript"/>
          <w:lang w:val="en-US"/>
        </w:rPr>
        <w:t>th</w:t>
      </w:r>
      <w:r w:rsidRPr="008A1F0F">
        <w:rPr>
          <w:rFonts w:ascii="Calibri,Bold" w:hAnsi="Calibri,Bold" w:cs="Calibri,Bold"/>
          <w:b/>
          <w:bCs/>
          <w:color w:val="000000"/>
          <w:sz w:val="30"/>
          <w:szCs w:val="30"/>
          <w:lang w:val="en-US"/>
        </w:rPr>
        <w:t>-20</w:t>
      </w:r>
      <w:r w:rsidRPr="008A1F0F">
        <w:rPr>
          <w:rFonts w:ascii="Calibri,Bold" w:hAnsi="Calibri,Bold" w:cs="Calibri,Bold"/>
          <w:b/>
          <w:bCs/>
          <w:color w:val="000000"/>
          <w:sz w:val="30"/>
          <w:szCs w:val="30"/>
          <w:vertAlign w:val="superscript"/>
          <w:lang w:val="en-US"/>
        </w:rPr>
        <w:t>th</w:t>
      </w:r>
      <w:r w:rsidRPr="008A1F0F">
        <w:rPr>
          <w:rFonts w:ascii="Calibri,Bold" w:hAnsi="Calibri,Bold" w:cs="Calibri,Bold"/>
          <w:b/>
          <w:bCs/>
          <w:color w:val="000000"/>
          <w:sz w:val="30"/>
          <w:szCs w:val="30"/>
          <w:lang w:val="en-US"/>
        </w:rPr>
        <w:t xml:space="preserve"> October 2023 - China</w:t>
      </w:r>
      <w:r>
        <w:rPr>
          <w:rFonts w:ascii="Calibri,Bold" w:hAnsi="Calibri,Bold" w:cs="Calibri,Bold"/>
          <w:b/>
          <w:bCs/>
          <w:color w:val="000000"/>
          <w:sz w:val="30"/>
          <w:szCs w:val="30"/>
          <w:lang w:val="en-US"/>
        </w:rPr>
        <w:t xml:space="preserve"> </w:t>
      </w:r>
    </w:p>
    <w:p w14:paraId="7B73F70B" w14:textId="77777777" w:rsidR="002B0A74" w:rsidRDefault="002B0A74">
      <w:pPr>
        <w:autoSpaceDE w:val="0"/>
        <w:autoSpaceDN w:val="0"/>
        <w:adjustRightInd w:val="0"/>
        <w:spacing w:after="0" w:line="240" w:lineRule="auto"/>
        <w:jc w:val="center"/>
        <w:rPr>
          <w:rFonts w:ascii="Calibri" w:hAnsi="Calibri" w:cs="Calibri"/>
          <w:sz w:val="32"/>
          <w:szCs w:val="32"/>
          <w:lang w:val="en-US"/>
        </w:rPr>
      </w:pPr>
    </w:p>
    <w:p w14:paraId="1956CDA3" w14:textId="77777777" w:rsidR="00B27E81" w:rsidRDefault="00B27E81">
      <w:pPr>
        <w:autoSpaceDE w:val="0"/>
        <w:autoSpaceDN w:val="0"/>
        <w:adjustRightInd w:val="0"/>
        <w:spacing w:after="0" w:line="240" w:lineRule="auto"/>
        <w:jc w:val="center"/>
        <w:rPr>
          <w:rFonts w:ascii="TimesNewRomanPS-BoldMT" w:hAnsi="TimesNewRomanPS-BoldMT" w:cs="TimesNewRomanPS-BoldMT"/>
          <w:b/>
          <w:bCs/>
          <w:color w:val="000000"/>
          <w:sz w:val="28"/>
          <w:szCs w:val="28"/>
          <w:lang w:val="en-US"/>
        </w:rPr>
      </w:pPr>
      <w:r w:rsidRPr="00B27E81">
        <w:rPr>
          <w:rFonts w:ascii="TimesNewRomanPS-BoldMT" w:hAnsi="TimesNewRomanPS-BoldMT" w:cs="TimesNewRomanPS-BoldMT"/>
          <w:b/>
          <w:bCs/>
          <w:color w:val="000000"/>
          <w:sz w:val="28"/>
          <w:szCs w:val="28"/>
          <w:lang w:val="en-US"/>
        </w:rPr>
        <w:t xml:space="preserve">Understanding the bisphenol content of leather: A study of chemical type and processing method. </w:t>
      </w:r>
    </w:p>
    <w:p w14:paraId="6FE83A1C" w14:textId="77777777" w:rsidR="002B0A74" w:rsidRDefault="002B0A74">
      <w:pPr>
        <w:autoSpaceDE w:val="0"/>
        <w:autoSpaceDN w:val="0"/>
        <w:adjustRightInd w:val="0"/>
        <w:spacing w:after="0" w:line="240" w:lineRule="auto"/>
        <w:jc w:val="center"/>
        <w:rPr>
          <w:rFonts w:ascii="TimesNewRomanPS-BoldMT" w:hAnsi="TimesNewRomanPS-BoldMT" w:cs="TimesNewRomanPS-BoldMT"/>
          <w:b/>
          <w:bCs/>
          <w:color w:val="76933C"/>
          <w:sz w:val="10"/>
          <w:szCs w:val="10"/>
          <w:lang w:val="en-US"/>
        </w:rPr>
      </w:pPr>
    </w:p>
    <w:p w14:paraId="12A6375E" w14:textId="77777777" w:rsidR="002B0A74" w:rsidRDefault="002B0A74">
      <w:pPr>
        <w:autoSpaceDE w:val="0"/>
        <w:autoSpaceDN w:val="0"/>
        <w:adjustRightInd w:val="0"/>
        <w:spacing w:after="0" w:line="240" w:lineRule="auto"/>
        <w:rPr>
          <w:rFonts w:ascii="Calibri" w:hAnsi="Calibri" w:cs="Calibri"/>
          <w:color w:val="76933C"/>
          <w:sz w:val="24"/>
          <w:szCs w:val="24"/>
          <w:lang w:val="en-US"/>
        </w:rPr>
      </w:pPr>
    </w:p>
    <w:p w14:paraId="698D59D5" w14:textId="77777777" w:rsidR="00B27E81" w:rsidRDefault="00B27E81">
      <w:pPr>
        <w:autoSpaceDE w:val="0"/>
        <w:autoSpaceDN w:val="0"/>
        <w:adjustRightInd w:val="0"/>
        <w:spacing w:after="0" w:line="240" w:lineRule="auto"/>
        <w:rPr>
          <w:rFonts w:ascii="Calibri" w:hAnsi="Calibri" w:cs="Calibri"/>
          <w:color w:val="76933C"/>
          <w:sz w:val="24"/>
          <w:szCs w:val="24"/>
          <w:lang w:val="en-US"/>
        </w:rPr>
      </w:pPr>
    </w:p>
    <w:p w14:paraId="0DA6D496" w14:textId="3A01D3F7" w:rsidR="002B0A74" w:rsidRPr="00B27E81" w:rsidRDefault="00B27E81">
      <w:pPr>
        <w:autoSpaceDE w:val="0"/>
        <w:autoSpaceDN w:val="0"/>
        <w:adjustRightInd w:val="0"/>
        <w:spacing w:after="0" w:line="240" w:lineRule="auto"/>
        <w:jc w:val="center"/>
        <w:rPr>
          <w:rFonts w:ascii="TimesNewRomanPSMT" w:hAnsi="TimesNewRomanPSMT" w:cs="TimesNewRomanPSMT"/>
          <w:b/>
          <w:color w:val="000000"/>
          <w:sz w:val="16"/>
          <w:szCs w:val="16"/>
          <w:vertAlign w:val="superscript"/>
          <w:lang w:val="en-US"/>
        </w:rPr>
      </w:pPr>
      <w:r>
        <w:rPr>
          <w:rFonts w:ascii="TimesNewRomanPSMT" w:hAnsi="TimesNewRomanPSMT" w:cs="TimesNewRomanPSMT"/>
          <w:b/>
          <w:color w:val="000000"/>
          <w:sz w:val="24"/>
          <w:szCs w:val="24"/>
          <w:lang w:val="en-US"/>
        </w:rPr>
        <w:t>Dr Andrew Ballantyne,</w:t>
      </w:r>
      <w:r w:rsidRPr="00B27E81">
        <w:rPr>
          <w:rFonts w:ascii="TimesNewRomanPSMT" w:hAnsi="TimesNewRomanPSMT" w:cs="TimesNewRomanPSMT"/>
          <w:b/>
          <w:color w:val="000000"/>
          <w:sz w:val="24"/>
          <w:szCs w:val="24"/>
          <w:vertAlign w:val="superscript"/>
          <w:lang w:val="en-US"/>
        </w:rPr>
        <w:t>1</w:t>
      </w:r>
      <w:r>
        <w:rPr>
          <w:rFonts w:ascii="TimesNewRomanPSMT" w:hAnsi="TimesNewRomanPSMT" w:cs="TimesNewRomanPSMT"/>
          <w:b/>
          <w:color w:val="000000"/>
          <w:sz w:val="24"/>
          <w:szCs w:val="24"/>
          <w:lang w:val="en-US"/>
        </w:rPr>
        <w:t>* Dr Stefan Davis</w:t>
      </w:r>
      <w:r>
        <w:rPr>
          <w:rFonts w:ascii="TimesNewRomanPSMT" w:hAnsi="TimesNewRomanPSMT" w:cs="TimesNewRomanPSMT"/>
          <w:b/>
          <w:color w:val="000000"/>
          <w:sz w:val="24"/>
          <w:szCs w:val="24"/>
          <w:vertAlign w:val="superscript"/>
          <w:lang w:val="en-US"/>
        </w:rPr>
        <w:t>1</w:t>
      </w:r>
    </w:p>
    <w:p w14:paraId="54364440" w14:textId="726C83D6" w:rsidR="002B0A74" w:rsidRPr="00B27E81" w:rsidRDefault="00B27E81">
      <w:pPr>
        <w:autoSpaceDE w:val="0"/>
        <w:autoSpaceDN w:val="0"/>
        <w:adjustRightInd w:val="0"/>
        <w:spacing w:after="0" w:line="240" w:lineRule="auto"/>
        <w:jc w:val="center"/>
        <w:rPr>
          <w:rFonts w:ascii="TimesNewRomanPSMT" w:hAnsi="TimesNewRomanPSMT" w:cs="TimesNewRomanPSMT"/>
          <w:color w:val="000000" w:themeColor="text1"/>
          <w:sz w:val="16"/>
          <w:szCs w:val="16"/>
          <w:lang w:val="en-US"/>
        </w:rPr>
      </w:pPr>
      <w:r w:rsidRPr="00B27E81">
        <w:rPr>
          <w:rFonts w:ascii="TimesNewRomanPSMT" w:hAnsi="TimesNewRomanPSMT" w:cs="TimesNewRomanPSMT"/>
          <w:color w:val="000000" w:themeColor="text1"/>
          <w:sz w:val="16"/>
          <w:szCs w:val="16"/>
          <w:lang w:val="en-US"/>
        </w:rPr>
        <w:t>*Corresponding author</w:t>
      </w:r>
    </w:p>
    <w:p w14:paraId="40E52936" w14:textId="77777777" w:rsidR="002B0A74" w:rsidRDefault="002B0A74">
      <w:pPr>
        <w:autoSpaceDE w:val="0"/>
        <w:autoSpaceDN w:val="0"/>
        <w:adjustRightInd w:val="0"/>
        <w:spacing w:after="0" w:line="240" w:lineRule="auto"/>
        <w:rPr>
          <w:rFonts w:ascii="TimesNewRomanPSMT" w:hAnsi="TimesNewRomanPSMT" w:cs="TimesNewRomanPSMT"/>
          <w:color w:val="76933C"/>
          <w:sz w:val="24"/>
          <w:szCs w:val="24"/>
          <w:lang w:val="en-US"/>
        </w:rPr>
      </w:pPr>
    </w:p>
    <w:p w14:paraId="326ACDEA" w14:textId="14E85BF2" w:rsidR="002B0A74" w:rsidRDefault="00B27E81">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vertAlign w:val="superscript"/>
          <w:lang w:val="en-US"/>
        </w:rPr>
        <w:t>1</w:t>
      </w:r>
      <w:r>
        <w:rPr>
          <w:rFonts w:ascii="Times New Roman" w:hAnsi="Times New Roman" w:cs="Times New Roman"/>
          <w:color w:val="000000"/>
          <w:sz w:val="20"/>
          <w:szCs w:val="20"/>
          <w:lang w:val="en-US"/>
        </w:rPr>
        <w:t xml:space="preserve"> Institute for Creative Leather Technologies, University </w:t>
      </w:r>
      <w:r w:rsidR="002B5044">
        <w:rPr>
          <w:rFonts w:ascii="Times New Roman" w:hAnsi="Times New Roman" w:cs="Times New Roman"/>
          <w:color w:val="000000"/>
          <w:sz w:val="20"/>
          <w:szCs w:val="20"/>
          <w:lang w:val="en-US"/>
        </w:rPr>
        <w:t>of Northampton,</w:t>
      </w:r>
      <w:r>
        <w:rPr>
          <w:rFonts w:ascii="Times New Roman" w:hAnsi="Times New Roman" w:cs="Times New Roman"/>
          <w:color w:val="000000"/>
          <w:sz w:val="20"/>
          <w:szCs w:val="20"/>
          <w:lang w:val="en-US"/>
        </w:rPr>
        <w:t xml:space="preserve"> </w:t>
      </w:r>
      <w:r w:rsidR="002B5044">
        <w:rPr>
          <w:rFonts w:ascii="Times New Roman" w:hAnsi="Times New Roman" w:cs="Times New Roman"/>
          <w:color w:val="000000"/>
          <w:sz w:val="20"/>
          <w:szCs w:val="20"/>
          <w:lang w:val="en-US"/>
        </w:rPr>
        <w:t>University Drive, Northampton NN1 5PH, United Kingdom</w:t>
      </w:r>
      <w:r>
        <w:rPr>
          <w:rFonts w:ascii="Times New Roman" w:hAnsi="Times New Roman" w:cs="Times New Roman"/>
          <w:color w:val="76933C"/>
          <w:sz w:val="20"/>
          <w:szCs w:val="20"/>
          <w:lang w:val="en-US"/>
        </w:rPr>
        <w:t>)</w:t>
      </w:r>
    </w:p>
    <w:p w14:paraId="7AFB2833" w14:textId="77777777" w:rsidR="002B0A74" w:rsidRDefault="002B0A74">
      <w:pPr>
        <w:autoSpaceDE w:val="0"/>
        <w:autoSpaceDN w:val="0"/>
        <w:adjustRightInd w:val="0"/>
        <w:spacing w:after="0" w:line="240" w:lineRule="auto"/>
        <w:rPr>
          <w:rFonts w:ascii="TimesNewRomanPSMT" w:hAnsi="TimesNewRomanPSMT" w:cs="TimesNewRomanPSMT"/>
          <w:color w:val="76933C"/>
          <w:sz w:val="20"/>
          <w:szCs w:val="20"/>
          <w:lang w:val="en-US"/>
        </w:rPr>
      </w:pPr>
    </w:p>
    <w:p w14:paraId="53568F4D" w14:textId="77777777" w:rsidR="002B0A74" w:rsidRDefault="002B0A74">
      <w:pPr>
        <w:autoSpaceDE w:val="0"/>
        <w:autoSpaceDN w:val="0"/>
        <w:adjustRightInd w:val="0"/>
        <w:spacing w:after="0" w:line="240" w:lineRule="auto"/>
        <w:rPr>
          <w:rFonts w:ascii="Times New Roman" w:hAnsi="Times New Roman" w:cs="Times New Roman"/>
          <w:color w:val="76933C"/>
          <w:sz w:val="28"/>
          <w:szCs w:val="28"/>
          <w:lang w:val="en-US"/>
        </w:rPr>
      </w:pPr>
    </w:p>
    <w:p w14:paraId="3AC45FBB" w14:textId="77777777" w:rsidR="002B0A74" w:rsidRDefault="00B44909">
      <w:pPr>
        <w:autoSpaceDE w:val="0"/>
        <w:autoSpaceDN w:val="0"/>
        <w:adjustRightInd w:val="0"/>
        <w:spacing w:after="0" w:line="240" w:lineRule="auto"/>
        <w:jc w:val="center"/>
        <w:rPr>
          <w:rFonts w:ascii="Times-Bold" w:hAnsi="Times-Bold" w:cs="Times-Bold"/>
          <w:b/>
          <w:bCs/>
          <w:color w:val="000000"/>
          <w:sz w:val="24"/>
          <w:szCs w:val="24"/>
          <w:lang w:val="en-US"/>
        </w:rPr>
      </w:pPr>
      <w:r>
        <w:rPr>
          <w:rFonts w:ascii="Times-Bold" w:hAnsi="Times-Bold" w:cs="Times-Bold"/>
          <w:b/>
          <w:bCs/>
          <w:color w:val="000000"/>
          <w:sz w:val="24"/>
          <w:szCs w:val="24"/>
          <w:lang w:val="en-US"/>
        </w:rPr>
        <w:t>Abstract</w:t>
      </w:r>
    </w:p>
    <w:p w14:paraId="05FF7F2E" w14:textId="77777777" w:rsidR="002B0A74" w:rsidRDefault="002B0A74">
      <w:pPr>
        <w:autoSpaceDE w:val="0"/>
        <w:autoSpaceDN w:val="0"/>
        <w:adjustRightInd w:val="0"/>
        <w:spacing w:after="0" w:line="240" w:lineRule="auto"/>
        <w:jc w:val="center"/>
        <w:rPr>
          <w:rFonts w:ascii="Calibri" w:hAnsi="Calibri" w:cs="Calibri"/>
          <w:color w:val="76933C"/>
          <w:sz w:val="23"/>
          <w:szCs w:val="23"/>
          <w:lang w:val="en-US"/>
        </w:rPr>
      </w:pPr>
    </w:p>
    <w:p w14:paraId="33952C2E" w14:textId="77777777" w:rsidR="002B5044" w:rsidRDefault="002B5044">
      <w:pPr>
        <w:autoSpaceDE w:val="0"/>
        <w:autoSpaceDN w:val="0"/>
        <w:adjustRightInd w:val="0"/>
        <w:spacing w:after="0" w:line="240" w:lineRule="auto"/>
        <w:jc w:val="center"/>
        <w:rPr>
          <w:rFonts w:ascii="Calibri" w:hAnsi="Calibri" w:cs="Calibri"/>
          <w:color w:val="76933C"/>
          <w:sz w:val="23"/>
          <w:szCs w:val="23"/>
          <w:lang w:val="en-US"/>
        </w:rPr>
      </w:pPr>
    </w:p>
    <w:p w14:paraId="1894C4BD" w14:textId="42C10C74" w:rsidR="002B5044" w:rsidRPr="0076512E" w:rsidRDefault="002B5044" w:rsidP="002B5044">
      <w:pPr>
        <w:jc w:val="both"/>
        <w:rPr>
          <w:rFonts w:ascii="Times New Roman" w:hAnsi="Times New Roman" w:cs="Times New Roman"/>
        </w:rPr>
      </w:pPr>
      <w:r w:rsidRPr="0076512E">
        <w:rPr>
          <w:rFonts w:ascii="Times New Roman" w:hAnsi="Times New Roman" w:cs="Times New Roman"/>
        </w:rPr>
        <w:t>Bisphenol A (BPA) has been identified as an endocrine disruptor. The endocrine system covers multiple functions within the body through a series of feedback loops that help with the regulation of organs through the secretion of hormones. As such, any chemicals which are endocrine disrupting can have widespread impact within the body or the natural environment. Despite this, over 1,000,000 tonnes / annum of BPA are produced, imported, and used within the EU. Also of concern are related substances to BPA, in particular Bisphenol S (BPS) and Bisphenol F (BPF) which, while less evidence exists, have had endocrine disrupting properties identified in Zebra fish, rats, mice and humans.</w:t>
      </w:r>
    </w:p>
    <w:p w14:paraId="1E4C527D" w14:textId="13260F54" w:rsidR="002B5044" w:rsidRPr="0076512E" w:rsidRDefault="002B5044" w:rsidP="002B5044">
      <w:pPr>
        <w:jc w:val="both"/>
        <w:rPr>
          <w:rFonts w:ascii="Times New Roman" w:hAnsi="Times New Roman" w:cs="Times New Roman"/>
        </w:rPr>
      </w:pPr>
      <w:r w:rsidRPr="0076512E">
        <w:rPr>
          <w:rFonts w:ascii="Times New Roman" w:hAnsi="Times New Roman" w:cs="Times New Roman"/>
        </w:rPr>
        <w:t xml:space="preserve">Both BPS and BPF are often found in leather, BPS is the starting material from which sulphone replacements syntans are produced, BPF is a byproduct in the production of phenolic syntans. Due to the environmental concerns, the European Union is proposing restrictions in total bisphenol content in leather of 10 mg/kg, with a higher limit of 500 mg/kg between 2025 and 2030 making the presence of bisphenol compounds in leather a compliance as well as an environmental issue. Despite the proximity of these new regulations in the EU, there is little information in the public domain related to their presence in leather chemicals and their transference into leather and there is an urgent need for research in this regard. </w:t>
      </w:r>
    </w:p>
    <w:p w14:paraId="7105585A" w14:textId="7DBCF01F" w:rsidR="002B5044" w:rsidRPr="0076512E" w:rsidRDefault="002B5044" w:rsidP="002B5044">
      <w:pPr>
        <w:jc w:val="both"/>
        <w:rPr>
          <w:rFonts w:ascii="Times New Roman" w:hAnsi="Times New Roman" w:cs="Times New Roman"/>
        </w:rPr>
      </w:pPr>
      <w:r w:rsidRPr="0076512E">
        <w:rPr>
          <w:rFonts w:ascii="Times New Roman" w:hAnsi="Times New Roman" w:cs="Times New Roman"/>
        </w:rPr>
        <w:t xml:space="preserve">Here we have applied high performance liquid chromatography (HPLC) to study bisphenol content in replacement syntans and their incorporation into leather. Significant variations in BPS and BPF content were observed. Sulphones contained between 207 and 41,200 mg/kg BPS, though most had concentrations above 6,000 mg/kg. Phenolic syntans contained between 240 and 563 mg/kg. </w:t>
      </w:r>
      <w:r w:rsidR="00474017" w:rsidRPr="0076512E">
        <w:rPr>
          <w:rFonts w:ascii="Times New Roman" w:hAnsi="Times New Roman" w:cs="Times New Roman"/>
        </w:rPr>
        <w:t>B</w:t>
      </w:r>
      <w:r w:rsidRPr="0076512E">
        <w:rPr>
          <w:rFonts w:ascii="Times New Roman" w:hAnsi="Times New Roman" w:cs="Times New Roman"/>
        </w:rPr>
        <w:t>isphenol content</w:t>
      </w:r>
      <w:r w:rsidR="00474017" w:rsidRPr="0076512E">
        <w:rPr>
          <w:rFonts w:ascii="Times New Roman" w:hAnsi="Times New Roman" w:cs="Times New Roman"/>
        </w:rPr>
        <w:t>s</w:t>
      </w:r>
      <w:r w:rsidRPr="0076512E">
        <w:rPr>
          <w:rFonts w:ascii="Times New Roman" w:hAnsi="Times New Roman" w:cs="Times New Roman"/>
        </w:rPr>
        <w:t xml:space="preserve"> were higher in belly areas compared with those measured at the official sampling position (OSP) by 12 – 14%, questioning the suitability of the OSP as a sampling position. </w:t>
      </w:r>
      <w:r w:rsidR="00705574" w:rsidRPr="0076512E">
        <w:rPr>
          <w:rFonts w:ascii="Times New Roman" w:hAnsi="Times New Roman" w:cs="Times New Roman"/>
        </w:rPr>
        <w:t>A</w:t>
      </w:r>
      <w:r w:rsidRPr="0076512E">
        <w:rPr>
          <w:rFonts w:ascii="Times New Roman" w:hAnsi="Times New Roman" w:cs="Times New Roman"/>
        </w:rPr>
        <w:t xml:space="preserve"> comparative trial of 4 separate approaches to leather processing was undertaken, it was demonstrated that final leather BPS and BPF concentration can vary depending on the point of application of the replacement syntan and other variations with up to 25 – 35% reduction of final leather bisphenol content achievable.</w:t>
      </w:r>
    </w:p>
    <w:p w14:paraId="2C8CF8F1" w14:textId="5BC3BF9E" w:rsidR="002B0A74" w:rsidRDefault="00B44909">
      <w:pPr>
        <w:ind w:left="-284" w:right="-142"/>
        <w:rPr>
          <w:rFonts w:ascii="Times New Roman" w:hAnsi="Times New Roman" w:cs="Times New Roman"/>
          <w:sz w:val="20"/>
          <w:szCs w:val="20"/>
          <w:lang w:val="en-US"/>
        </w:rPr>
      </w:pPr>
      <w:r>
        <w:rPr>
          <w:rFonts w:ascii="Times-Roman" w:hAnsi="Times-Roman" w:cs="Times-Roman"/>
          <w:color w:val="000000"/>
          <w:sz w:val="18"/>
          <w:szCs w:val="18"/>
          <w:lang w:val="en-US"/>
        </w:rPr>
        <w:t xml:space="preserve">      </w:t>
      </w:r>
      <w:r>
        <w:rPr>
          <w:rFonts w:ascii="Times New Roman" w:hAnsi="Times New Roman" w:cs="Times New Roman"/>
          <w:color w:val="000000"/>
          <w:sz w:val="20"/>
          <w:szCs w:val="20"/>
          <w:lang w:val="en-US"/>
        </w:rPr>
        <w:t xml:space="preserve">Keywords: </w:t>
      </w:r>
      <w:r w:rsidR="002B5044" w:rsidRPr="002B5044">
        <w:rPr>
          <w:rFonts w:ascii="Times New Roman" w:hAnsi="Times New Roman" w:cs="Times New Roman"/>
          <w:color w:val="000000" w:themeColor="text1"/>
          <w:sz w:val="20"/>
          <w:szCs w:val="20"/>
          <w:lang w:val="en-US"/>
        </w:rPr>
        <w:t>Bisphenol</w:t>
      </w:r>
      <w:r w:rsidR="002B5044">
        <w:rPr>
          <w:rFonts w:ascii="Times New Roman" w:hAnsi="Times New Roman" w:cs="Times New Roman"/>
          <w:color w:val="000000" w:themeColor="text1"/>
          <w:sz w:val="20"/>
          <w:szCs w:val="20"/>
          <w:lang w:val="en-US"/>
        </w:rPr>
        <w:t xml:space="preserve">, </w:t>
      </w:r>
      <w:r w:rsidR="002B5044" w:rsidRPr="002B5044">
        <w:rPr>
          <w:rFonts w:ascii="Times New Roman" w:hAnsi="Times New Roman" w:cs="Times New Roman"/>
          <w:color w:val="000000" w:themeColor="text1"/>
          <w:sz w:val="20"/>
          <w:szCs w:val="20"/>
          <w:lang w:val="en-US"/>
        </w:rPr>
        <w:t>Restrictions</w:t>
      </w:r>
      <w:r w:rsidR="002B5044">
        <w:rPr>
          <w:rFonts w:ascii="Times New Roman" w:hAnsi="Times New Roman" w:cs="Times New Roman"/>
          <w:color w:val="000000" w:themeColor="text1"/>
          <w:sz w:val="20"/>
          <w:szCs w:val="20"/>
          <w:lang w:val="en-US"/>
        </w:rPr>
        <w:t xml:space="preserve">, </w:t>
      </w:r>
      <w:r w:rsidR="002B5044" w:rsidRPr="002B5044">
        <w:rPr>
          <w:rFonts w:ascii="Times New Roman" w:hAnsi="Times New Roman" w:cs="Times New Roman"/>
          <w:color w:val="000000" w:themeColor="text1"/>
          <w:sz w:val="20"/>
          <w:szCs w:val="20"/>
          <w:lang w:val="en-US"/>
        </w:rPr>
        <w:t>Syntans</w:t>
      </w:r>
    </w:p>
    <w:p w14:paraId="6806B28F" w14:textId="77777777" w:rsidR="002B0A74" w:rsidRDefault="002B0A74">
      <w:pPr>
        <w:autoSpaceDE w:val="0"/>
        <w:autoSpaceDN w:val="0"/>
        <w:adjustRightInd w:val="0"/>
        <w:spacing w:after="0" w:line="240" w:lineRule="auto"/>
        <w:rPr>
          <w:rFonts w:ascii="Calibri" w:hAnsi="Calibri" w:cs="Calibri"/>
          <w:color w:val="76933C"/>
          <w:lang w:val="en-US"/>
        </w:rPr>
      </w:pPr>
    </w:p>
    <w:p w14:paraId="68E7A1BE" w14:textId="77777777" w:rsidR="00F97C59" w:rsidRDefault="00F97C59">
      <w:pPr>
        <w:autoSpaceDE w:val="0"/>
        <w:autoSpaceDN w:val="0"/>
        <w:adjustRightInd w:val="0"/>
        <w:spacing w:after="0" w:line="240" w:lineRule="auto"/>
        <w:rPr>
          <w:rFonts w:ascii="Calibri" w:hAnsi="Calibri" w:cs="Calibri"/>
          <w:color w:val="76933C"/>
          <w:lang w:val="en-US"/>
        </w:rPr>
      </w:pPr>
    </w:p>
    <w:p w14:paraId="63FD0DA9" w14:textId="1934E645" w:rsidR="002B0A74" w:rsidRDefault="00B44909">
      <w:pPr>
        <w:pStyle w:val="a7"/>
        <w:numPr>
          <w:ilvl w:val="0"/>
          <w:numId w:val="1"/>
        </w:numPr>
        <w:autoSpaceDE w:val="0"/>
        <w:autoSpaceDN w:val="0"/>
        <w:adjustRightInd w:val="0"/>
        <w:spacing w:after="0" w:line="240" w:lineRule="auto"/>
        <w:rPr>
          <w:rFonts w:ascii="Times New Roman" w:hAnsi="Times New Roman" w:cs="Times New Roman"/>
          <w:b/>
          <w:bCs/>
          <w:color w:val="76933C"/>
          <w:lang w:val="en-US"/>
        </w:rPr>
      </w:pPr>
      <w:r>
        <w:rPr>
          <w:rFonts w:ascii="Times New Roman" w:hAnsi="Times New Roman" w:cs="Times New Roman"/>
          <w:b/>
          <w:bCs/>
          <w:color w:val="000000"/>
          <w:sz w:val="24"/>
          <w:szCs w:val="24"/>
          <w:lang w:val="en-US"/>
        </w:rPr>
        <w:lastRenderedPageBreak/>
        <w:t>Introduction</w:t>
      </w:r>
    </w:p>
    <w:p w14:paraId="7E01F3F1" w14:textId="77777777" w:rsidR="002B0A74" w:rsidRDefault="002B0A74">
      <w:pPr>
        <w:pStyle w:val="a7"/>
        <w:autoSpaceDE w:val="0"/>
        <w:autoSpaceDN w:val="0"/>
        <w:adjustRightInd w:val="0"/>
        <w:spacing w:after="0" w:line="240" w:lineRule="auto"/>
        <w:rPr>
          <w:rFonts w:ascii="TimesNewRomanPS-BoldMT" w:hAnsi="TimesNewRomanPS-BoldMT" w:cs="TimesNewRomanPS-BoldMT"/>
          <w:b/>
          <w:bCs/>
          <w:color w:val="76933C"/>
          <w:lang w:val="en-US"/>
        </w:rPr>
      </w:pPr>
    </w:p>
    <w:p w14:paraId="311E4A16" w14:textId="1DF1C7EB" w:rsidR="00D1317D" w:rsidRDefault="00F97C59" w:rsidP="00F97C59">
      <w:pPr>
        <w:jc w:val="both"/>
        <w:rPr>
          <w:rFonts w:ascii="Times New Roman" w:hAnsi="Times New Roman" w:cs="Times New Roman"/>
        </w:rPr>
      </w:pPr>
      <w:r w:rsidRPr="002A4BA4">
        <w:rPr>
          <w:rFonts w:ascii="Times New Roman" w:hAnsi="Times New Roman" w:cs="Times New Roman"/>
        </w:rPr>
        <w:t xml:space="preserve">Bisphenol </w:t>
      </w:r>
      <w:r w:rsidR="001B0460" w:rsidRPr="002A4BA4">
        <w:rPr>
          <w:rFonts w:ascii="Times New Roman" w:hAnsi="Times New Roman" w:cs="Times New Roman"/>
        </w:rPr>
        <w:t xml:space="preserve">compounds are those </w:t>
      </w:r>
      <w:r w:rsidR="00B97729" w:rsidRPr="002A4BA4">
        <w:rPr>
          <w:rFonts w:ascii="Times New Roman" w:hAnsi="Times New Roman" w:cs="Times New Roman"/>
        </w:rPr>
        <w:t xml:space="preserve">that contain two phenolic groups, linked through a </w:t>
      </w:r>
      <w:r w:rsidR="00242557" w:rsidRPr="002A4BA4">
        <w:rPr>
          <w:rFonts w:ascii="Times New Roman" w:hAnsi="Times New Roman" w:cs="Times New Roman"/>
        </w:rPr>
        <w:t>chemical</w:t>
      </w:r>
      <w:r w:rsidR="0044488C">
        <w:rPr>
          <w:rFonts w:ascii="Times New Roman" w:hAnsi="Times New Roman" w:cs="Times New Roman"/>
        </w:rPr>
        <w:t xml:space="preserve"> bridge</w:t>
      </w:r>
      <w:r w:rsidR="00B97729" w:rsidRPr="002A4BA4">
        <w:rPr>
          <w:rFonts w:ascii="Times New Roman" w:hAnsi="Times New Roman" w:cs="Times New Roman"/>
        </w:rPr>
        <w:t>. The most common i</w:t>
      </w:r>
      <w:r w:rsidR="00F143E6" w:rsidRPr="002A4BA4">
        <w:rPr>
          <w:rFonts w:ascii="Times New Roman" w:hAnsi="Times New Roman" w:cs="Times New Roman"/>
        </w:rPr>
        <w:t xml:space="preserve">s bisphenol A </w:t>
      </w:r>
      <w:r w:rsidR="00CC39D3" w:rsidRPr="002A4BA4">
        <w:rPr>
          <w:rFonts w:ascii="Times New Roman" w:hAnsi="Times New Roman" w:cs="Times New Roman"/>
        </w:rPr>
        <w:t xml:space="preserve">(BPA) </w:t>
      </w:r>
      <w:r w:rsidR="00F143E6" w:rsidRPr="002A4BA4">
        <w:rPr>
          <w:rFonts w:ascii="Times New Roman" w:hAnsi="Times New Roman" w:cs="Times New Roman"/>
        </w:rPr>
        <w:t xml:space="preserve">which </w:t>
      </w:r>
      <w:r w:rsidR="000D6D0E" w:rsidRPr="002A4BA4">
        <w:rPr>
          <w:rFonts w:ascii="Times New Roman" w:hAnsi="Times New Roman" w:cs="Times New Roman"/>
        </w:rPr>
        <w:t>ha</w:t>
      </w:r>
      <w:r w:rsidR="00242557" w:rsidRPr="002A4BA4">
        <w:rPr>
          <w:rFonts w:ascii="Times New Roman" w:hAnsi="Times New Roman" w:cs="Times New Roman"/>
        </w:rPr>
        <w:t>d</w:t>
      </w:r>
      <w:r w:rsidR="000D6D0E" w:rsidRPr="002A4BA4">
        <w:rPr>
          <w:rFonts w:ascii="Times New Roman" w:hAnsi="Times New Roman" w:cs="Times New Roman"/>
        </w:rPr>
        <w:t xml:space="preserve"> an estimated </w:t>
      </w:r>
      <w:r w:rsidR="00D06D3A" w:rsidRPr="002A4BA4">
        <w:rPr>
          <w:rFonts w:ascii="Times New Roman" w:hAnsi="Times New Roman" w:cs="Times New Roman"/>
        </w:rPr>
        <w:t xml:space="preserve">global </w:t>
      </w:r>
      <w:r w:rsidR="00242557" w:rsidRPr="002A4BA4">
        <w:rPr>
          <w:rFonts w:ascii="Times New Roman" w:hAnsi="Times New Roman" w:cs="Times New Roman"/>
        </w:rPr>
        <w:t xml:space="preserve">production of 7.49 million tonnes in </w:t>
      </w:r>
      <w:r w:rsidR="00595475" w:rsidRPr="002A4BA4">
        <w:rPr>
          <w:rFonts w:ascii="Times New Roman" w:hAnsi="Times New Roman" w:cs="Times New Roman"/>
        </w:rPr>
        <w:t>2022.</w:t>
      </w:r>
      <w:r w:rsidR="00460CAA" w:rsidRPr="002A4BA4">
        <w:rPr>
          <w:rFonts w:ascii="Times New Roman" w:hAnsi="Times New Roman" w:cs="Times New Roman"/>
        </w:rPr>
        <w:t>(1)</w:t>
      </w:r>
      <w:r w:rsidR="00CC39D3" w:rsidRPr="002A4BA4">
        <w:rPr>
          <w:rFonts w:ascii="Times New Roman" w:hAnsi="Times New Roman" w:cs="Times New Roman"/>
        </w:rPr>
        <w:t xml:space="preserve"> BPA is formed through the condensation </w:t>
      </w:r>
      <w:r w:rsidR="00801A40" w:rsidRPr="002A4BA4">
        <w:rPr>
          <w:rFonts w:ascii="Times New Roman" w:hAnsi="Times New Roman" w:cs="Times New Roman"/>
        </w:rPr>
        <w:t>of two phenol compounds with acetone</w:t>
      </w:r>
      <w:r w:rsidR="00C7226E" w:rsidRPr="002A4BA4">
        <w:rPr>
          <w:rFonts w:ascii="Times New Roman" w:hAnsi="Times New Roman" w:cs="Times New Roman"/>
        </w:rPr>
        <w:t xml:space="preserve">, producing the compound shown in </w:t>
      </w:r>
      <w:r w:rsidR="00C7226E" w:rsidRPr="002A4BA4">
        <w:rPr>
          <w:rFonts w:ascii="Times New Roman" w:hAnsi="Times New Roman" w:cs="Times New Roman"/>
          <w:b/>
          <w:bCs/>
        </w:rPr>
        <w:t>Figure 1.1</w:t>
      </w:r>
      <w:r w:rsidR="005B11CF" w:rsidRPr="002A4BA4">
        <w:rPr>
          <w:rFonts w:ascii="Times New Roman" w:hAnsi="Times New Roman" w:cs="Times New Roman"/>
        </w:rPr>
        <w:t xml:space="preserve">. </w:t>
      </w:r>
      <w:r w:rsidR="00660459">
        <w:rPr>
          <w:rFonts w:ascii="Times New Roman" w:hAnsi="Times New Roman" w:cs="Times New Roman"/>
        </w:rPr>
        <w:t>Often</w:t>
      </w:r>
      <w:r w:rsidR="005B11CF" w:rsidRPr="002A4BA4">
        <w:rPr>
          <w:rFonts w:ascii="Times New Roman" w:hAnsi="Times New Roman" w:cs="Times New Roman"/>
        </w:rPr>
        <w:t xml:space="preserve"> </w:t>
      </w:r>
      <w:r w:rsidR="00660459">
        <w:rPr>
          <w:rFonts w:ascii="Times New Roman" w:hAnsi="Times New Roman" w:cs="Times New Roman"/>
        </w:rPr>
        <w:t xml:space="preserve">incorrectly </w:t>
      </w:r>
      <w:r w:rsidR="005B11CF" w:rsidRPr="002A4BA4">
        <w:rPr>
          <w:rFonts w:ascii="Times New Roman" w:hAnsi="Times New Roman" w:cs="Times New Roman"/>
        </w:rPr>
        <w:t>referred to as a plasticiser</w:t>
      </w:r>
      <w:r w:rsidR="00BE56F8" w:rsidRPr="002A4BA4">
        <w:rPr>
          <w:rFonts w:ascii="Times New Roman" w:hAnsi="Times New Roman" w:cs="Times New Roman"/>
        </w:rPr>
        <w:t>, this chemical</w:t>
      </w:r>
      <w:r w:rsidR="00660459">
        <w:rPr>
          <w:rFonts w:ascii="Times New Roman" w:hAnsi="Times New Roman" w:cs="Times New Roman"/>
        </w:rPr>
        <w:t xml:space="preserve"> is tyically present</w:t>
      </w:r>
      <w:r w:rsidR="00BE56F8" w:rsidRPr="002A4BA4">
        <w:rPr>
          <w:rFonts w:ascii="Times New Roman" w:hAnsi="Times New Roman" w:cs="Times New Roman"/>
        </w:rPr>
        <w:t xml:space="preserve"> as an unreacted starting material in the production of </w:t>
      </w:r>
      <w:r w:rsidR="00B63FEF" w:rsidRPr="002A4BA4">
        <w:rPr>
          <w:rFonts w:ascii="Times New Roman" w:hAnsi="Times New Roman" w:cs="Times New Roman"/>
        </w:rPr>
        <w:t>polycarbonates, resins, other plastics and certain papers.</w:t>
      </w:r>
      <w:r w:rsidR="002A4BA4" w:rsidRPr="002A4BA4">
        <w:rPr>
          <w:rFonts w:ascii="Times New Roman" w:hAnsi="Times New Roman" w:cs="Times New Roman"/>
        </w:rPr>
        <w:t xml:space="preserve">(2,3) </w:t>
      </w:r>
      <w:r w:rsidR="00DA59BE">
        <w:rPr>
          <w:rFonts w:ascii="Times New Roman" w:hAnsi="Times New Roman" w:cs="Times New Roman"/>
        </w:rPr>
        <w:t xml:space="preserve">Other </w:t>
      </w:r>
      <w:r w:rsidR="002276BC">
        <w:rPr>
          <w:rFonts w:ascii="Times New Roman" w:hAnsi="Times New Roman" w:cs="Times New Roman"/>
        </w:rPr>
        <w:t xml:space="preserve">common types of bisphenols include bisphenol F </w:t>
      </w:r>
      <w:r w:rsidR="001A4717">
        <w:rPr>
          <w:rFonts w:ascii="Times New Roman" w:hAnsi="Times New Roman" w:cs="Times New Roman"/>
        </w:rPr>
        <w:t xml:space="preserve">(BPF) </w:t>
      </w:r>
      <w:r w:rsidR="002276BC">
        <w:rPr>
          <w:rFonts w:ascii="Times New Roman" w:hAnsi="Times New Roman" w:cs="Times New Roman"/>
        </w:rPr>
        <w:t>and bisphenol S</w:t>
      </w:r>
      <w:r w:rsidR="000A7885">
        <w:rPr>
          <w:rFonts w:ascii="Times New Roman" w:hAnsi="Times New Roman" w:cs="Times New Roman"/>
        </w:rPr>
        <w:t xml:space="preserve"> </w:t>
      </w:r>
      <w:r w:rsidR="001A4717">
        <w:rPr>
          <w:rFonts w:ascii="Times New Roman" w:hAnsi="Times New Roman" w:cs="Times New Roman"/>
        </w:rPr>
        <w:t xml:space="preserve">(BPS) </w:t>
      </w:r>
      <w:r w:rsidR="000A7885">
        <w:rPr>
          <w:rFonts w:ascii="Times New Roman" w:hAnsi="Times New Roman" w:cs="Times New Roman"/>
        </w:rPr>
        <w:t>which, while not produced at the scale of BPA, still feature significantly</w:t>
      </w:r>
      <w:r w:rsidR="00EA0218">
        <w:rPr>
          <w:rFonts w:ascii="Times New Roman" w:hAnsi="Times New Roman" w:cs="Times New Roman"/>
        </w:rPr>
        <w:t>.</w:t>
      </w:r>
      <w:r w:rsidR="00F40FA8" w:rsidRPr="00F40FA8">
        <w:rPr>
          <w:rFonts w:ascii="Times New Roman" w:hAnsi="Times New Roman" w:cs="Times New Roman"/>
        </w:rPr>
        <w:t>(4)</w:t>
      </w:r>
      <w:r w:rsidR="001A4717">
        <w:rPr>
          <w:rFonts w:ascii="Times New Roman" w:hAnsi="Times New Roman" w:cs="Times New Roman"/>
        </w:rPr>
        <w:t xml:space="preserve"> </w:t>
      </w:r>
      <w:r w:rsidR="00E94A3B">
        <w:rPr>
          <w:rFonts w:ascii="Times New Roman" w:hAnsi="Times New Roman" w:cs="Times New Roman"/>
        </w:rPr>
        <w:t xml:space="preserve">Their structures are also shown in </w:t>
      </w:r>
      <w:r w:rsidR="00E94A3B" w:rsidRPr="009A55C6">
        <w:rPr>
          <w:rFonts w:ascii="Times New Roman" w:hAnsi="Times New Roman" w:cs="Times New Roman"/>
          <w:b/>
          <w:bCs/>
        </w:rPr>
        <w:t>Figure 1.1</w:t>
      </w:r>
      <w:r w:rsidR="00E94A3B">
        <w:rPr>
          <w:rFonts w:ascii="Times New Roman" w:hAnsi="Times New Roman" w:cs="Times New Roman"/>
        </w:rPr>
        <w:t xml:space="preserve"> where BPF is produced from the condensation of phenol with formaldehyde and BPS is formed from the condensation of </w:t>
      </w:r>
      <w:r w:rsidR="00030825">
        <w:rPr>
          <w:rFonts w:ascii="Times New Roman" w:hAnsi="Times New Roman" w:cs="Times New Roman"/>
        </w:rPr>
        <w:t>phenol with s</w:t>
      </w:r>
      <w:r w:rsidR="00596EA7">
        <w:rPr>
          <w:rFonts w:ascii="Times New Roman" w:hAnsi="Times New Roman" w:cs="Times New Roman"/>
        </w:rPr>
        <w:t>ulphonyl chloride</w:t>
      </w:r>
      <w:r w:rsidR="00030825">
        <w:rPr>
          <w:rFonts w:ascii="Times New Roman" w:hAnsi="Times New Roman" w:cs="Times New Roman"/>
        </w:rPr>
        <w:t xml:space="preserve">. </w:t>
      </w:r>
    </w:p>
    <w:p w14:paraId="4BE65B18" w14:textId="413BE072" w:rsidR="00E94A3B" w:rsidRDefault="00030825" w:rsidP="00F97C59">
      <w:pPr>
        <w:jc w:val="both"/>
        <w:rPr>
          <w:rFonts w:ascii="Times New Roman" w:hAnsi="Times New Roman" w:cs="Times New Roman"/>
        </w:rPr>
      </w:pPr>
      <w:r>
        <w:rPr>
          <w:rFonts w:ascii="Times New Roman" w:hAnsi="Times New Roman" w:cs="Times New Roman"/>
        </w:rPr>
        <w:t>In the case of leather manufacture, both BPF and BPS have the potential to be present in high concentrations. BPF is formed from the condensation of phenol with formaldehyde, the reaction which generates phenolic syntans, and BPS is</w:t>
      </w:r>
      <w:r w:rsidR="00EA6699">
        <w:rPr>
          <w:rFonts w:ascii="Times New Roman" w:hAnsi="Times New Roman" w:cs="Times New Roman"/>
        </w:rPr>
        <w:t xml:space="preserve"> the starting material from which sulphone syntans are produced. </w:t>
      </w:r>
    </w:p>
    <w:p w14:paraId="4A90FB95" w14:textId="5D591289" w:rsidR="00F83F1C" w:rsidRDefault="00F83F1C" w:rsidP="0076002B">
      <w:pPr>
        <w:jc w:val="center"/>
        <w:rPr>
          <w:rFonts w:ascii="Times New Roman" w:hAnsi="Times New Roman" w:cs="Times New Roman"/>
        </w:rPr>
      </w:pPr>
      <w:r>
        <w:rPr>
          <w:noProof/>
        </w:rPr>
        <w:drawing>
          <wp:inline distT="0" distB="0" distL="0" distR="0" wp14:anchorId="3D28EB16" wp14:editId="64D6844C">
            <wp:extent cx="5123360" cy="2475564"/>
            <wp:effectExtent l="0" t="0" r="1270" b="1270"/>
            <wp:docPr id="153710031" name="Picture 1" descr="A diagram of chemical structu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10031" name="Picture 1" descr="A diagram of chemical structures&#10;&#10;Description automatically generated with medium confidence"/>
                    <pic:cNvPicPr/>
                  </pic:nvPicPr>
                  <pic:blipFill>
                    <a:blip r:embed="rId8"/>
                    <a:stretch>
                      <a:fillRect/>
                    </a:stretch>
                  </pic:blipFill>
                  <pic:spPr>
                    <a:xfrm>
                      <a:off x="0" y="0"/>
                      <a:ext cx="5136297" cy="2481815"/>
                    </a:xfrm>
                    <a:prstGeom prst="rect">
                      <a:avLst/>
                    </a:prstGeom>
                  </pic:spPr>
                </pic:pic>
              </a:graphicData>
            </a:graphic>
          </wp:inline>
        </w:drawing>
      </w:r>
    </w:p>
    <w:p w14:paraId="5CF929AC" w14:textId="022B225D" w:rsidR="00F83F1C" w:rsidRDefault="00F83F1C" w:rsidP="00F97C59">
      <w:pPr>
        <w:jc w:val="both"/>
        <w:rPr>
          <w:rFonts w:ascii="Times New Roman" w:hAnsi="Times New Roman" w:cs="Times New Roman"/>
        </w:rPr>
      </w:pPr>
      <w:r w:rsidRPr="00F83F1C">
        <w:rPr>
          <w:rFonts w:ascii="Times New Roman" w:hAnsi="Times New Roman" w:cs="Times New Roman"/>
          <w:b/>
          <w:bCs/>
        </w:rPr>
        <w:t>Figure 1.1</w:t>
      </w:r>
      <w:r>
        <w:rPr>
          <w:rFonts w:ascii="Times New Roman" w:hAnsi="Times New Roman" w:cs="Times New Roman"/>
        </w:rPr>
        <w:t xml:space="preserve">: </w:t>
      </w:r>
      <w:r w:rsidR="00E4184B">
        <w:rPr>
          <w:rFonts w:ascii="Times New Roman" w:hAnsi="Times New Roman" w:cs="Times New Roman"/>
        </w:rPr>
        <w:t>Chemical structures of bisphenol A (BPA), bisphenol F (bisphenol F) and bisphenol S (BPS).</w:t>
      </w:r>
    </w:p>
    <w:p w14:paraId="23131D49" w14:textId="0A34970E" w:rsidR="0004795F" w:rsidRDefault="001D28C5" w:rsidP="001D28C5">
      <w:pPr>
        <w:jc w:val="both"/>
        <w:rPr>
          <w:rFonts w:ascii="Times New Roman" w:hAnsi="Times New Roman" w:cs="Times New Roman"/>
        </w:rPr>
      </w:pPr>
      <w:r w:rsidRPr="0076512E">
        <w:rPr>
          <w:rFonts w:ascii="Times New Roman" w:hAnsi="Times New Roman" w:cs="Times New Roman"/>
        </w:rPr>
        <w:t>Bisphenol A (BPA) has been identified as an endocrine disruptor.</w:t>
      </w:r>
      <w:r w:rsidRPr="00F40FA8">
        <w:rPr>
          <w:rFonts w:ascii="Times New Roman" w:hAnsi="Times New Roman" w:cs="Times New Roman"/>
        </w:rPr>
        <w:t>(5)</w:t>
      </w:r>
      <w:r w:rsidRPr="0076512E">
        <w:rPr>
          <w:rFonts w:ascii="Times New Roman" w:hAnsi="Times New Roman" w:cs="Times New Roman"/>
        </w:rPr>
        <w:t xml:space="preserve"> The endocrine system covers multiple functions within the body through a series of feedback loops that help with the regulation of organs through the secretion of hormones. </w:t>
      </w:r>
      <w:r w:rsidR="00BF66D3">
        <w:rPr>
          <w:rFonts w:ascii="Times New Roman" w:hAnsi="Times New Roman" w:cs="Times New Roman"/>
        </w:rPr>
        <w:t>The potential of man-made compounds</w:t>
      </w:r>
      <w:r w:rsidR="005974E3">
        <w:rPr>
          <w:rFonts w:ascii="Times New Roman" w:hAnsi="Times New Roman" w:cs="Times New Roman"/>
        </w:rPr>
        <w:t xml:space="preserve"> </w:t>
      </w:r>
      <w:r w:rsidR="00126765">
        <w:rPr>
          <w:rFonts w:ascii="Times New Roman" w:hAnsi="Times New Roman" w:cs="Times New Roman"/>
        </w:rPr>
        <w:t>to interfere with the endocrine sytem</w:t>
      </w:r>
      <w:r w:rsidR="007E78DF">
        <w:rPr>
          <w:rFonts w:ascii="Times New Roman" w:hAnsi="Times New Roman" w:cs="Times New Roman"/>
        </w:rPr>
        <w:t xml:space="preserve"> </w:t>
      </w:r>
      <w:r w:rsidR="00BF66D3">
        <w:rPr>
          <w:rFonts w:ascii="Times New Roman" w:hAnsi="Times New Roman" w:cs="Times New Roman"/>
        </w:rPr>
        <w:t xml:space="preserve">has been identified since </w:t>
      </w:r>
      <w:r w:rsidR="00502996">
        <w:rPr>
          <w:rFonts w:ascii="Times New Roman" w:hAnsi="Times New Roman" w:cs="Times New Roman"/>
        </w:rPr>
        <w:t xml:space="preserve">the early 90’s </w:t>
      </w:r>
      <w:r w:rsidR="00502996" w:rsidRPr="00502996">
        <w:rPr>
          <w:rFonts w:ascii="Times New Roman" w:hAnsi="Times New Roman" w:cs="Times New Roman"/>
        </w:rPr>
        <w:t>(5)</w:t>
      </w:r>
      <w:r w:rsidR="00502996">
        <w:rPr>
          <w:rFonts w:ascii="Times New Roman" w:hAnsi="Times New Roman" w:cs="Times New Roman"/>
        </w:rPr>
        <w:t xml:space="preserve"> and since then </w:t>
      </w:r>
      <w:r w:rsidR="005974E3">
        <w:rPr>
          <w:rFonts w:ascii="Times New Roman" w:hAnsi="Times New Roman" w:cs="Times New Roman"/>
        </w:rPr>
        <w:t>has been extensively studied.</w:t>
      </w:r>
      <w:r w:rsidR="009F3CD8">
        <w:rPr>
          <w:rFonts w:ascii="Times New Roman" w:hAnsi="Times New Roman" w:cs="Times New Roman"/>
        </w:rPr>
        <w:t xml:space="preserve"> </w:t>
      </w:r>
      <w:r w:rsidR="0004795F">
        <w:rPr>
          <w:rFonts w:ascii="Times New Roman" w:hAnsi="Times New Roman" w:cs="Times New Roman"/>
        </w:rPr>
        <w:t xml:space="preserve">BPA has moderate toxicity at </w:t>
      </w:r>
      <w:r w:rsidR="00BA3785">
        <w:rPr>
          <w:rFonts w:ascii="Times New Roman" w:hAnsi="Times New Roman" w:cs="Times New Roman"/>
        </w:rPr>
        <w:t>3520 mg / kg bodyweight for rats when consumed orally</w:t>
      </w:r>
      <w:r w:rsidR="000A77A3">
        <w:rPr>
          <w:rFonts w:ascii="Times New Roman" w:hAnsi="Times New Roman" w:cs="Times New Roman"/>
        </w:rPr>
        <w:t>.</w:t>
      </w:r>
      <w:r w:rsidR="00BE4AAD" w:rsidRPr="00BE4AAD">
        <w:rPr>
          <w:rFonts w:ascii="Times New Roman" w:hAnsi="Times New Roman" w:cs="Times New Roman"/>
        </w:rPr>
        <w:t>(6)</w:t>
      </w:r>
      <w:r w:rsidR="00BB65C8">
        <w:rPr>
          <w:rFonts w:ascii="Times New Roman" w:hAnsi="Times New Roman" w:cs="Times New Roman"/>
        </w:rPr>
        <w:t xml:space="preserve"> </w:t>
      </w:r>
      <w:r w:rsidR="000A77A3">
        <w:rPr>
          <w:rFonts w:ascii="Times New Roman" w:hAnsi="Times New Roman" w:cs="Times New Roman"/>
        </w:rPr>
        <w:t>H</w:t>
      </w:r>
      <w:r w:rsidR="00BB65C8">
        <w:rPr>
          <w:rFonts w:ascii="Times New Roman" w:hAnsi="Times New Roman" w:cs="Times New Roman"/>
        </w:rPr>
        <w:t>owever</w:t>
      </w:r>
      <w:r w:rsidR="00190536">
        <w:rPr>
          <w:rFonts w:ascii="Times New Roman" w:hAnsi="Times New Roman" w:cs="Times New Roman"/>
        </w:rPr>
        <w:t>,</w:t>
      </w:r>
      <w:r w:rsidR="00BB65C8">
        <w:rPr>
          <w:rFonts w:ascii="Times New Roman" w:hAnsi="Times New Roman" w:cs="Times New Roman"/>
        </w:rPr>
        <w:t xml:space="preserve"> it is the endocrine disrupting properties that have recieved the most study</w:t>
      </w:r>
      <w:r w:rsidR="000A77A3">
        <w:rPr>
          <w:rFonts w:ascii="Times New Roman" w:hAnsi="Times New Roman" w:cs="Times New Roman"/>
        </w:rPr>
        <w:t xml:space="preserve">, </w:t>
      </w:r>
      <w:r w:rsidR="00BE4AAD">
        <w:rPr>
          <w:rFonts w:ascii="Times New Roman" w:hAnsi="Times New Roman" w:cs="Times New Roman"/>
        </w:rPr>
        <w:t xml:space="preserve">where </w:t>
      </w:r>
      <w:r w:rsidR="002B5F25">
        <w:rPr>
          <w:rFonts w:ascii="Times New Roman" w:hAnsi="Times New Roman" w:cs="Times New Roman"/>
        </w:rPr>
        <w:t xml:space="preserve">it has been demonstrated that BPA is a xenoestrogen, mimicing the behaviour of </w:t>
      </w:r>
      <w:r w:rsidR="005675FE">
        <w:rPr>
          <w:rFonts w:ascii="Times New Roman" w:hAnsi="Times New Roman" w:cs="Times New Roman"/>
        </w:rPr>
        <w:t xml:space="preserve">estrogen-17-β-estrodiol. </w:t>
      </w:r>
      <w:r w:rsidR="00B13EC0">
        <w:rPr>
          <w:rFonts w:ascii="Times New Roman" w:hAnsi="Times New Roman" w:cs="Times New Roman"/>
        </w:rPr>
        <w:t xml:space="preserve">Although, the activitiy towards </w:t>
      </w:r>
      <w:r w:rsidR="004F69E0">
        <w:rPr>
          <w:rFonts w:ascii="Times New Roman" w:hAnsi="Times New Roman" w:cs="Times New Roman"/>
        </w:rPr>
        <w:t xml:space="preserve">typical estrogen receptors was identified as 1000 – 10,000 times lower than </w:t>
      </w:r>
      <w:r w:rsidR="00462B60">
        <w:rPr>
          <w:rFonts w:ascii="Times New Roman" w:hAnsi="Times New Roman" w:cs="Times New Roman"/>
        </w:rPr>
        <w:t xml:space="preserve">17-β-estrodiol, investigation has showed that even at </w:t>
      </w:r>
      <w:r w:rsidR="00264176">
        <w:rPr>
          <w:rFonts w:ascii="Times New Roman" w:hAnsi="Times New Roman" w:cs="Times New Roman"/>
        </w:rPr>
        <w:t xml:space="preserve">very low concentrations (pico and nano-molar) </w:t>
      </w:r>
      <w:r w:rsidR="00555325">
        <w:rPr>
          <w:rFonts w:ascii="Times New Roman" w:hAnsi="Times New Roman" w:cs="Times New Roman"/>
        </w:rPr>
        <w:t>influence on physiological function of cells and tissues can be observed.</w:t>
      </w:r>
      <w:r w:rsidR="00B679D6" w:rsidRPr="00B679D6">
        <w:rPr>
          <w:rFonts w:ascii="Times New Roman" w:hAnsi="Times New Roman" w:cs="Times New Roman"/>
        </w:rPr>
        <w:t>(6)</w:t>
      </w:r>
      <w:r w:rsidR="00AD0BDD">
        <w:rPr>
          <w:rFonts w:ascii="Times New Roman" w:hAnsi="Times New Roman" w:cs="Times New Roman"/>
        </w:rPr>
        <w:t xml:space="preserve"> </w:t>
      </w:r>
      <w:r w:rsidR="007F6768">
        <w:rPr>
          <w:rFonts w:ascii="Times New Roman" w:hAnsi="Times New Roman" w:cs="Times New Roman"/>
        </w:rPr>
        <w:t>In humans, Me</w:t>
      </w:r>
      <w:r w:rsidR="002B7294">
        <w:rPr>
          <w:rFonts w:ascii="Times New Roman" w:hAnsi="Times New Roman" w:cs="Times New Roman"/>
        </w:rPr>
        <w:t xml:space="preserve">eker </w:t>
      </w:r>
      <w:r w:rsidR="007F6768">
        <w:rPr>
          <w:rFonts w:ascii="Times New Roman" w:hAnsi="Times New Roman" w:cs="Times New Roman"/>
        </w:rPr>
        <w:t xml:space="preserve">et al showed that </w:t>
      </w:r>
      <w:r w:rsidR="00DC7792">
        <w:rPr>
          <w:rFonts w:ascii="Times New Roman" w:hAnsi="Times New Roman" w:cs="Times New Roman"/>
        </w:rPr>
        <w:t xml:space="preserve">BPA </w:t>
      </w:r>
      <w:r w:rsidR="008A5000">
        <w:rPr>
          <w:rFonts w:ascii="Times New Roman" w:hAnsi="Times New Roman" w:cs="Times New Roman"/>
        </w:rPr>
        <w:t>concentration was inve</w:t>
      </w:r>
      <w:r w:rsidR="00F43439">
        <w:rPr>
          <w:rFonts w:ascii="Times New Roman" w:hAnsi="Times New Roman" w:cs="Times New Roman"/>
        </w:rPr>
        <w:t>r</w:t>
      </w:r>
      <w:r w:rsidR="008A5000">
        <w:rPr>
          <w:rFonts w:ascii="Times New Roman" w:hAnsi="Times New Roman" w:cs="Times New Roman"/>
        </w:rPr>
        <w:t>s</w:t>
      </w:r>
      <w:r w:rsidR="00F43439">
        <w:rPr>
          <w:rFonts w:ascii="Times New Roman" w:hAnsi="Times New Roman" w:cs="Times New Roman"/>
        </w:rPr>
        <w:t>e</w:t>
      </w:r>
      <w:r w:rsidR="008A5000">
        <w:rPr>
          <w:rFonts w:ascii="Times New Roman" w:hAnsi="Times New Roman" w:cs="Times New Roman"/>
        </w:rPr>
        <w:t>ly</w:t>
      </w:r>
      <w:r w:rsidR="00F43439">
        <w:rPr>
          <w:rFonts w:ascii="Times New Roman" w:hAnsi="Times New Roman" w:cs="Times New Roman"/>
        </w:rPr>
        <w:t xml:space="preserve"> associated </w:t>
      </w:r>
      <w:r w:rsidR="002B7294">
        <w:rPr>
          <w:rFonts w:ascii="Times New Roman" w:hAnsi="Times New Roman" w:cs="Times New Roman"/>
        </w:rPr>
        <w:t>to male fertility.</w:t>
      </w:r>
      <w:r w:rsidR="00A721DF" w:rsidRPr="00A721DF">
        <w:rPr>
          <w:rFonts w:ascii="Times New Roman" w:hAnsi="Times New Roman" w:cs="Times New Roman"/>
        </w:rPr>
        <w:t>(7)</w:t>
      </w:r>
      <w:r w:rsidR="00897483">
        <w:rPr>
          <w:rFonts w:ascii="Times New Roman" w:hAnsi="Times New Roman" w:cs="Times New Roman"/>
        </w:rPr>
        <w:t xml:space="preserve"> In addition, there are </w:t>
      </w:r>
      <w:r w:rsidR="003F1F39">
        <w:rPr>
          <w:rFonts w:ascii="Times New Roman" w:hAnsi="Times New Roman" w:cs="Times New Roman"/>
        </w:rPr>
        <w:t>suggested links</w:t>
      </w:r>
      <w:r w:rsidR="00897483">
        <w:rPr>
          <w:rFonts w:ascii="Times New Roman" w:hAnsi="Times New Roman" w:cs="Times New Roman"/>
        </w:rPr>
        <w:t xml:space="preserve"> between increased BPA concentration and </w:t>
      </w:r>
      <w:r w:rsidR="008C3FC8">
        <w:rPr>
          <w:rFonts w:ascii="Times New Roman" w:hAnsi="Times New Roman" w:cs="Times New Roman"/>
        </w:rPr>
        <w:t>obesity, diabetes, heart disease</w:t>
      </w:r>
      <w:r w:rsidR="00B31871">
        <w:rPr>
          <w:rFonts w:ascii="Times New Roman" w:hAnsi="Times New Roman" w:cs="Times New Roman"/>
        </w:rPr>
        <w:t xml:space="preserve"> and other potential effects in the body.</w:t>
      </w:r>
      <w:r w:rsidR="004C250A" w:rsidRPr="004C250A">
        <w:rPr>
          <w:rFonts w:ascii="Times New Roman" w:hAnsi="Times New Roman" w:cs="Times New Roman"/>
        </w:rPr>
        <w:t>(6)</w:t>
      </w:r>
    </w:p>
    <w:p w14:paraId="77E32E99" w14:textId="5643FBBD" w:rsidR="001B40D6" w:rsidRDefault="005675FE" w:rsidP="001D28C5">
      <w:pPr>
        <w:jc w:val="both"/>
        <w:rPr>
          <w:rFonts w:ascii="Times New Roman" w:hAnsi="Times New Roman" w:cs="Times New Roman"/>
        </w:rPr>
      </w:pPr>
      <w:r w:rsidRPr="0076512E">
        <w:rPr>
          <w:rFonts w:ascii="Times New Roman" w:hAnsi="Times New Roman" w:cs="Times New Roman"/>
        </w:rPr>
        <w:t>Also of concern are related substances to BPA, in particular Bisphenol S (BPS) and Bisphenol F (BPF) which, while less evidence exists, have had endocrine disrupting properties</w:t>
      </w:r>
      <w:r w:rsidR="00B25775">
        <w:rPr>
          <w:rFonts w:ascii="Times New Roman" w:hAnsi="Times New Roman" w:cs="Times New Roman"/>
        </w:rPr>
        <w:t xml:space="preserve"> simmilar to BPA</w:t>
      </w:r>
      <w:r w:rsidRPr="0076512E">
        <w:rPr>
          <w:rFonts w:ascii="Times New Roman" w:hAnsi="Times New Roman" w:cs="Times New Roman"/>
        </w:rPr>
        <w:t xml:space="preserve"> identified in Zebra fish, rats, mice and humans.</w:t>
      </w:r>
      <w:r w:rsidR="00DD1424" w:rsidRPr="00DD1424">
        <w:rPr>
          <w:rFonts w:ascii="Times New Roman" w:hAnsi="Times New Roman" w:cs="Times New Roman"/>
        </w:rPr>
        <w:t>(8)</w:t>
      </w:r>
      <w:r w:rsidR="001B40D6">
        <w:rPr>
          <w:rFonts w:ascii="Times New Roman" w:hAnsi="Times New Roman" w:cs="Times New Roman"/>
        </w:rPr>
        <w:t xml:space="preserve"> </w:t>
      </w:r>
      <w:r w:rsidR="009F3CD8">
        <w:rPr>
          <w:rFonts w:ascii="Times New Roman" w:hAnsi="Times New Roman" w:cs="Times New Roman"/>
        </w:rPr>
        <w:t>BPA, BPF and BPS have all been identified in both the influent and effluent of waste water treatment plants</w:t>
      </w:r>
      <w:r w:rsidR="006D2544">
        <w:rPr>
          <w:rFonts w:ascii="Times New Roman" w:hAnsi="Times New Roman" w:cs="Times New Roman"/>
        </w:rPr>
        <w:t xml:space="preserve"> suggesting that these compounds are making their way into the environment </w:t>
      </w:r>
      <w:r w:rsidR="00DD1424" w:rsidRPr="00DD1424">
        <w:rPr>
          <w:rFonts w:ascii="Times New Roman" w:hAnsi="Times New Roman" w:cs="Times New Roman"/>
        </w:rPr>
        <w:t>(9)</w:t>
      </w:r>
      <w:r w:rsidR="006D2544">
        <w:rPr>
          <w:rFonts w:ascii="Times New Roman" w:hAnsi="Times New Roman" w:cs="Times New Roman"/>
        </w:rPr>
        <w:t xml:space="preserve"> and both BPA and BPS have been identified in </w:t>
      </w:r>
      <w:r w:rsidR="00CE40C2">
        <w:rPr>
          <w:rFonts w:ascii="Times New Roman" w:hAnsi="Times New Roman" w:cs="Times New Roman"/>
        </w:rPr>
        <w:t xml:space="preserve">the urine of 95% and </w:t>
      </w:r>
      <w:r w:rsidR="001E1B8A">
        <w:rPr>
          <w:rFonts w:ascii="Times New Roman" w:hAnsi="Times New Roman" w:cs="Times New Roman"/>
        </w:rPr>
        <w:t xml:space="preserve">81% </w:t>
      </w:r>
      <w:r w:rsidR="00936312">
        <w:rPr>
          <w:rFonts w:ascii="Times New Roman" w:hAnsi="Times New Roman" w:cs="Times New Roman"/>
        </w:rPr>
        <w:t>in a study of multiethnic US adults.</w:t>
      </w:r>
      <w:r w:rsidR="00C04B24">
        <w:rPr>
          <w:rFonts w:ascii="Times New Roman" w:hAnsi="Times New Roman" w:cs="Times New Roman"/>
        </w:rPr>
        <w:t xml:space="preserve"> </w:t>
      </w:r>
      <w:r w:rsidR="00DD1424" w:rsidRPr="00DD1424">
        <w:rPr>
          <w:rFonts w:ascii="Times New Roman" w:hAnsi="Times New Roman" w:cs="Times New Roman"/>
        </w:rPr>
        <w:t>(10,11)</w:t>
      </w:r>
      <w:r w:rsidR="00C04B24">
        <w:rPr>
          <w:rFonts w:ascii="Times New Roman" w:hAnsi="Times New Roman" w:cs="Times New Roman"/>
        </w:rPr>
        <w:t xml:space="preserve"> </w:t>
      </w:r>
    </w:p>
    <w:p w14:paraId="55FBBA1B" w14:textId="1044323A" w:rsidR="001B40D6" w:rsidRDefault="001B40D6" w:rsidP="001D28C5">
      <w:pPr>
        <w:jc w:val="both"/>
        <w:rPr>
          <w:rFonts w:ascii="Times New Roman" w:hAnsi="Times New Roman" w:cs="Times New Roman"/>
        </w:rPr>
      </w:pPr>
      <w:r>
        <w:rPr>
          <w:rFonts w:ascii="Times New Roman" w:hAnsi="Times New Roman" w:cs="Times New Roman"/>
        </w:rPr>
        <w:t>Due to the</w:t>
      </w:r>
      <w:r w:rsidR="00823796">
        <w:rPr>
          <w:rFonts w:ascii="Times New Roman" w:hAnsi="Times New Roman" w:cs="Times New Roman"/>
        </w:rPr>
        <w:t>se</w:t>
      </w:r>
      <w:r>
        <w:rPr>
          <w:rFonts w:ascii="Times New Roman" w:hAnsi="Times New Roman" w:cs="Times New Roman"/>
        </w:rPr>
        <w:t xml:space="preserve"> environmental concerns, the European Union is proposing restrictions on the total bisphenol content of leather at 10 mg/kg, </w:t>
      </w:r>
      <w:r w:rsidR="009C4D20">
        <w:rPr>
          <w:rFonts w:ascii="Times New Roman" w:hAnsi="Times New Roman" w:cs="Times New Roman"/>
        </w:rPr>
        <w:t>with a higher limit of 500 mg/kg between 2025 and 2030, making the presence of bisphenols compounds in leather ca compliance and well as an environmental issue.</w:t>
      </w:r>
      <w:r w:rsidR="009C4D20" w:rsidRPr="009C4D20">
        <w:rPr>
          <w:rFonts w:ascii="Times New Roman" w:hAnsi="Times New Roman" w:cs="Times New Roman"/>
        </w:rPr>
        <w:t>(12)</w:t>
      </w:r>
    </w:p>
    <w:p w14:paraId="70B2899A" w14:textId="7395E36C" w:rsidR="00F95570" w:rsidRDefault="000E6507" w:rsidP="00503187">
      <w:pPr>
        <w:jc w:val="both"/>
        <w:rPr>
          <w:rFonts w:ascii="Times New Roman" w:hAnsi="Times New Roman" w:cs="Times New Roman"/>
        </w:rPr>
      </w:pPr>
      <w:r>
        <w:rPr>
          <w:rFonts w:ascii="Times New Roman" w:hAnsi="Times New Roman" w:cs="Times New Roman"/>
        </w:rPr>
        <w:t>Given the</w:t>
      </w:r>
      <w:r w:rsidR="004231A5">
        <w:rPr>
          <w:rFonts w:ascii="Times New Roman" w:hAnsi="Times New Roman" w:cs="Times New Roman"/>
        </w:rPr>
        <w:t xml:space="preserve">ir presence within leather, their </w:t>
      </w:r>
      <w:r w:rsidR="00B81F8F">
        <w:rPr>
          <w:rFonts w:ascii="Times New Roman" w:hAnsi="Times New Roman" w:cs="Times New Roman"/>
        </w:rPr>
        <w:t xml:space="preserve">impact on the environment, </w:t>
      </w:r>
      <w:r w:rsidR="004231A5">
        <w:rPr>
          <w:rFonts w:ascii="Times New Roman" w:hAnsi="Times New Roman" w:cs="Times New Roman"/>
        </w:rPr>
        <w:t xml:space="preserve">humans and animals and their potential restriction </w:t>
      </w:r>
      <w:r w:rsidR="006477E0">
        <w:rPr>
          <w:rFonts w:ascii="Times New Roman" w:hAnsi="Times New Roman" w:cs="Times New Roman"/>
        </w:rPr>
        <w:t>wthin the EU by 2025</w:t>
      </w:r>
      <w:r w:rsidR="003703A0">
        <w:rPr>
          <w:rFonts w:ascii="Times New Roman" w:hAnsi="Times New Roman" w:cs="Times New Roman"/>
        </w:rPr>
        <w:t xml:space="preserve">, the study of bisphenols has recently become an area of intense study within the leather community. </w:t>
      </w:r>
      <w:r w:rsidR="00E91B34">
        <w:rPr>
          <w:rFonts w:ascii="Times New Roman" w:hAnsi="Times New Roman" w:cs="Times New Roman"/>
        </w:rPr>
        <w:t xml:space="preserve">At the </w:t>
      </w:r>
      <w:r w:rsidR="0035267F">
        <w:rPr>
          <w:rFonts w:ascii="Times New Roman" w:hAnsi="Times New Roman" w:cs="Times New Roman"/>
        </w:rPr>
        <w:t xml:space="preserve">FILK Freiberg Leather Days meeting 2023, there were </w:t>
      </w:r>
      <w:r w:rsidR="000B3DAB">
        <w:rPr>
          <w:rFonts w:ascii="Times New Roman" w:hAnsi="Times New Roman" w:cs="Times New Roman"/>
        </w:rPr>
        <w:t xml:space="preserve">five separate </w:t>
      </w:r>
      <w:r w:rsidR="00DA225F">
        <w:rPr>
          <w:rFonts w:ascii="Times New Roman" w:hAnsi="Times New Roman" w:cs="Times New Roman"/>
        </w:rPr>
        <w:t xml:space="preserve">presentations / Q&amp;A sessions related to the topic of bisphenols </w:t>
      </w:r>
      <w:r w:rsidR="00503187">
        <w:rPr>
          <w:rFonts w:ascii="Times New Roman" w:hAnsi="Times New Roman" w:cs="Times New Roman"/>
        </w:rPr>
        <w:t>from phenolic and sulphone syntans and the detection / minimisation in leather. Additionally,</w:t>
      </w:r>
      <w:r w:rsidR="00DD46B6">
        <w:rPr>
          <w:rFonts w:ascii="Times New Roman" w:hAnsi="Times New Roman" w:cs="Times New Roman"/>
        </w:rPr>
        <w:t xml:space="preserve"> BS EN ISO 11936:2023,</w:t>
      </w:r>
      <w:r w:rsidR="00503187">
        <w:rPr>
          <w:rFonts w:ascii="Times New Roman" w:hAnsi="Times New Roman" w:cs="Times New Roman"/>
        </w:rPr>
        <w:t xml:space="preserve"> a standard </w:t>
      </w:r>
      <w:r w:rsidR="00DD46B6">
        <w:rPr>
          <w:rFonts w:ascii="Times New Roman" w:hAnsi="Times New Roman" w:cs="Times New Roman"/>
        </w:rPr>
        <w:t xml:space="preserve">for </w:t>
      </w:r>
      <w:r w:rsidR="00503187">
        <w:rPr>
          <w:rFonts w:ascii="Times New Roman" w:hAnsi="Times New Roman" w:cs="Times New Roman"/>
        </w:rPr>
        <w:t xml:space="preserve">the detection and measurement of </w:t>
      </w:r>
      <w:r w:rsidR="00011A41">
        <w:rPr>
          <w:rFonts w:ascii="Times New Roman" w:hAnsi="Times New Roman" w:cs="Times New Roman"/>
        </w:rPr>
        <w:t xml:space="preserve">bisphenol compounds within leather was formally released in </w:t>
      </w:r>
      <w:r w:rsidR="00386ED0">
        <w:rPr>
          <w:rFonts w:ascii="Times New Roman" w:hAnsi="Times New Roman" w:cs="Times New Roman"/>
        </w:rPr>
        <w:t>July 2023.</w:t>
      </w:r>
      <w:r w:rsidR="00F95570">
        <w:rPr>
          <w:rFonts w:ascii="Times New Roman" w:hAnsi="Times New Roman" w:cs="Times New Roman"/>
        </w:rPr>
        <w:t xml:space="preserve"> While there has been much presentation of results at </w:t>
      </w:r>
      <w:r w:rsidR="002C5BA7">
        <w:rPr>
          <w:rFonts w:ascii="Times New Roman" w:hAnsi="Times New Roman" w:cs="Times New Roman"/>
        </w:rPr>
        <w:t>conferences, the authors could find no peer review academic publication related to the BPS and BPF content of leather</w:t>
      </w:r>
      <w:r w:rsidR="00BF6981">
        <w:rPr>
          <w:rFonts w:ascii="Times New Roman" w:hAnsi="Times New Roman" w:cs="Times New Roman"/>
        </w:rPr>
        <w:t xml:space="preserve">. In addition, as much </w:t>
      </w:r>
      <w:r w:rsidR="001739E8">
        <w:rPr>
          <w:rFonts w:ascii="Times New Roman" w:hAnsi="Times New Roman" w:cs="Times New Roman"/>
        </w:rPr>
        <w:t>of</w:t>
      </w:r>
      <w:r w:rsidR="00BF6981">
        <w:rPr>
          <w:rFonts w:ascii="Times New Roman" w:hAnsi="Times New Roman" w:cs="Times New Roman"/>
        </w:rPr>
        <w:t xml:space="preserve"> the work has been undertaken by chemical companies</w:t>
      </w:r>
      <w:r w:rsidR="001739E8">
        <w:rPr>
          <w:rFonts w:ascii="Times New Roman" w:hAnsi="Times New Roman" w:cs="Times New Roman"/>
        </w:rPr>
        <w:t xml:space="preserve"> that supply the leather sector</w:t>
      </w:r>
      <w:r w:rsidR="00BF6981">
        <w:rPr>
          <w:rFonts w:ascii="Times New Roman" w:hAnsi="Times New Roman" w:cs="Times New Roman"/>
        </w:rPr>
        <w:t>,</w:t>
      </w:r>
      <w:r w:rsidR="00D56F32">
        <w:rPr>
          <w:rFonts w:ascii="Times New Roman" w:hAnsi="Times New Roman" w:cs="Times New Roman"/>
        </w:rPr>
        <w:t xml:space="preserve"> </w:t>
      </w:r>
      <w:r w:rsidR="00BF6981">
        <w:rPr>
          <w:rFonts w:ascii="Times New Roman" w:hAnsi="Times New Roman" w:cs="Times New Roman"/>
        </w:rPr>
        <w:t xml:space="preserve">understandably the focus has been on the reduction of bisphenol content of leather through the reduction in the bisphenol content of the chemicals used in their manufacture. </w:t>
      </w:r>
    </w:p>
    <w:p w14:paraId="4D2D43B9" w14:textId="54CFB2A4" w:rsidR="00EC53F9" w:rsidRPr="00B328CD" w:rsidRDefault="00D56F32" w:rsidP="00B328CD">
      <w:pPr>
        <w:jc w:val="both"/>
        <w:rPr>
          <w:rFonts w:ascii="Times New Roman" w:hAnsi="Times New Roman" w:cs="Times New Roman"/>
          <w:color w:val="000000"/>
          <w:lang w:val="en-US"/>
        </w:rPr>
      </w:pPr>
      <w:r>
        <w:rPr>
          <w:rFonts w:ascii="Times New Roman" w:hAnsi="Times New Roman" w:cs="Times New Roman"/>
        </w:rPr>
        <w:t>This study focussed on the technical aspects of leather</w:t>
      </w:r>
      <w:r w:rsidR="00FB1169">
        <w:rPr>
          <w:rFonts w:ascii="Times New Roman" w:hAnsi="Times New Roman" w:cs="Times New Roman"/>
        </w:rPr>
        <w:t xml:space="preserve"> </w:t>
      </w:r>
      <w:r>
        <w:rPr>
          <w:rFonts w:ascii="Times New Roman" w:hAnsi="Times New Roman" w:cs="Times New Roman"/>
        </w:rPr>
        <w:t xml:space="preserve">manufacture and how </w:t>
      </w:r>
      <w:r w:rsidR="00FB1169">
        <w:rPr>
          <w:rFonts w:ascii="Times New Roman" w:hAnsi="Times New Roman" w:cs="Times New Roman"/>
        </w:rPr>
        <w:t>this</w:t>
      </w:r>
      <w:r>
        <w:rPr>
          <w:rFonts w:ascii="Times New Roman" w:hAnsi="Times New Roman" w:cs="Times New Roman"/>
        </w:rPr>
        <w:t xml:space="preserve"> relates to the bisphenol content of leather. Firstly, leather is an inhomogenous material and thus there is no expectation that the </w:t>
      </w:r>
      <w:r w:rsidR="00E144E7">
        <w:rPr>
          <w:rFonts w:ascii="Times New Roman" w:hAnsi="Times New Roman" w:cs="Times New Roman"/>
        </w:rPr>
        <w:t xml:space="preserve">bisphenol conentration should be consistent across the surface of the leather. </w:t>
      </w:r>
      <w:r w:rsidR="004D3079">
        <w:rPr>
          <w:rFonts w:ascii="Times New Roman" w:hAnsi="Times New Roman" w:cs="Times New Roman"/>
        </w:rPr>
        <w:t xml:space="preserve">Secondly, how does the approach to processing influence the final leather bisphenol concentration. </w:t>
      </w:r>
      <w:r w:rsidR="008C12FC">
        <w:rPr>
          <w:rFonts w:ascii="Times New Roman" w:hAnsi="Times New Roman" w:cs="Times New Roman"/>
          <w:color w:val="000000"/>
          <w:lang w:val="en-US"/>
        </w:rPr>
        <w:t xml:space="preserve">This study reports the outcomes of three trials studying the incorporation of BPS and BPF into leather. </w:t>
      </w:r>
      <w:r w:rsidR="00EF59A0">
        <w:rPr>
          <w:rFonts w:ascii="Times New Roman" w:hAnsi="Times New Roman" w:cs="Times New Roman"/>
          <w:color w:val="000000"/>
          <w:lang w:val="en-US"/>
        </w:rPr>
        <w:t xml:space="preserve">In the first two trials are range of chemicals that contain BPS (trial 1) and BPF (trial 2) </w:t>
      </w:r>
      <w:r w:rsidR="00281C31">
        <w:rPr>
          <w:rFonts w:ascii="Times New Roman" w:hAnsi="Times New Roman" w:cs="Times New Roman"/>
          <w:color w:val="000000"/>
          <w:lang w:val="en-US"/>
        </w:rPr>
        <w:t xml:space="preserve">are applied through a standard post-tanning process to evaluate the consistency in incorporation </w:t>
      </w:r>
      <w:r w:rsidR="00823796">
        <w:rPr>
          <w:rFonts w:ascii="Times New Roman" w:hAnsi="Times New Roman" w:cs="Times New Roman"/>
          <w:color w:val="000000"/>
          <w:lang w:val="en-US"/>
        </w:rPr>
        <w:t>of bisphenol</w:t>
      </w:r>
      <w:r w:rsidR="00281C31">
        <w:rPr>
          <w:rFonts w:ascii="Times New Roman" w:hAnsi="Times New Roman" w:cs="Times New Roman"/>
          <w:color w:val="000000"/>
          <w:lang w:val="en-US"/>
        </w:rPr>
        <w:t xml:space="preserve"> into leather and how this varies whether measurement is undertaken from the official sampling position (OSP), belly or the neck</w:t>
      </w:r>
      <w:r w:rsidR="00934082">
        <w:rPr>
          <w:rFonts w:ascii="Times New Roman" w:hAnsi="Times New Roman" w:cs="Times New Roman"/>
          <w:color w:val="000000"/>
          <w:lang w:val="en-US"/>
        </w:rPr>
        <w:t xml:space="preserve"> regions. The final trial uses a combination syntan that contains both BPF and BPS and studies the influence of processing methodology </w:t>
      </w:r>
      <w:r w:rsidR="00B328CD">
        <w:rPr>
          <w:rFonts w:ascii="Times New Roman" w:hAnsi="Times New Roman" w:cs="Times New Roman"/>
          <w:color w:val="000000"/>
          <w:lang w:val="en-US"/>
        </w:rPr>
        <w:t>on the final bisphenol concentration of the leathers produced.</w:t>
      </w:r>
      <w:r w:rsidR="00964A33">
        <w:rPr>
          <w:rFonts w:ascii="Times New Roman" w:hAnsi="Times New Roman" w:cs="Times New Roman"/>
          <w:color w:val="000000"/>
          <w:lang w:val="en-US"/>
        </w:rPr>
        <w:t xml:space="preserve"> </w:t>
      </w:r>
    </w:p>
    <w:p w14:paraId="3719CFC0" w14:textId="41E46F98" w:rsidR="002B0A74" w:rsidRDefault="00B44909">
      <w:pPr>
        <w:pStyle w:val="a7"/>
        <w:numPr>
          <w:ilvl w:val="0"/>
          <w:numId w:val="1"/>
        </w:numPr>
        <w:autoSpaceDE w:val="0"/>
        <w:autoSpaceDN w:val="0"/>
        <w:adjustRightInd w:val="0"/>
        <w:spacing w:after="0" w:line="240" w:lineRule="auto"/>
        <w:rPr>
          <w:rFonts w:ascii="Times New Roman" w:hAnsi="Times New Roman" w:cs="Times New Roman"/>
          <w:b/>
          <w:bCs/>
          <w:color w:val="76933C"/>
          <w:sz w:val="24"/>
          <w:szCs w:val="24"/>
          <w:lang w:val="en-US"/>
        </w:rPr>
      </w:pPr>
      <w:r>
        <w:rPr>
          <w:rFonts w:ascii="Times New Roman" w:hAnsi="Times New Roman" w:cs="Times New Roman"/>
          <w:b/>
          <w:bCs/>
          <w:color w:val="000000"/>
          <w:sz w:val="24"/>
          <w:szCs w:val="24"/>
          <w:lang w:val="en-US"/>
        </w:rPr>
        <w:t>Material and Methods</w:t>
      </w:r>
    </w:p>
    <w:p w14:paraId="7443C819" w14:textId="77777777" w:rsidR="002B0A74" w:rsidRDefault="002B0A74">
      <w:pPr>
        <w:pStyle w:val="a7"/>
        <w:autoSpaceDE w:val="0"/>
        <w:autoSpaceDN w:val="0"/>
        <w:adjustRightInd w:val="0"/>
        <w:spacing w:after="0" w:line="240" w:lineRule="auto"/>
        <w:rPr>
          <w:rFonts w:ascii="TimesNewRomanPS-BoldMT" w:hAnsi="TimesNewRomanPS-BoldMT" w:cs="TimesNewRomanPS-BoldMT"/>
          <w:b/>
          <w:bCs/>
          <w:color w:val="76933C"/>
          <w:lang w:val="en-US"/>
        </w:rPr>
      </w:pPr>
    </w:p>
    <w:p w14:paraId="26D0AD29" w14:textId="6FD02050" w:rsidR="00FD0218" w:rsidRDefault="0076512E" w:rsidP="00D23596">
      <w:pPr>
        <w:jc w:val="both"/>
        <w:rPr>
          <w:rFonts w:ascii="Times New Roman" w:hAnsi="Times New Roman" w:cs="Times New Roman"/>
        </w:rPr>
      </w:pPr>
      <w:r w:rsidRPr="0076512E">
        <w:rPr>
          <w:rFonts w:ascii="Times New Roman" w:hAnsi="Times New Roman" w:cs="Times New Roman"/>
        </w:rPr>
        <w:t xml:space="preserve">4 </w:t>
      </w:r>
      <w:r w:rsidR="00D34330" w:rsidRPr="0076512E">
        <w:rPr>
          <w:rFonts w:ascii="Times New Roman" w:hAnsi="Times New Roman" w:cs="Times New Roman"/>
        </w:rPr>
        <w:t xml:space="preserve">wet-salted </w:t>
      </w:r>
      <w:r w:rsidR="00266C90">
        <w:rPr>
          <w:rFonts w:ascii="Times New Roman" w:hAnsi="Times New Roman" w:cs="Times New Roman"/>
        </w:rPr>
        <w:t xml:space="preserve">UK domestic </w:t>
      </w:r>
      <w:r w:rsidRPr="0076512E">
        <w:rPr>
          <w:rFonts w:ascii="Times New Roman" w:hAnsi="Times New Roman" w:cs="Times New Roman"/>
        </w:rPr>
        <w:t>bovine hides</w:t>
      </w:r>
      <w:r w:rsidR="00266C90">
        <w:rPr>
          <w:rFonts w:ascii="Times New Roman" w:hAnsi="Times New Roman" w:cs="Times New Roman"/>
        </w:rPr>
        <w:t xml:space="preserve"> were procesed though to wet-blue condition and subsequently shaved to a thickness of 1.5</w:t>
      </w:r>
      <w:r w:rsidR="00D34330">
        <w:rPr>
          <w:rFonts w:ascii="Times New Roman" w:hAnsi="Times New Roman" w:cs="Times New Roman"/>
        </w:rPr>
        <w:t>/1.6</w:t>
      </w:r>
      <w:r w:rsidR="00266C90">
        <w:rPr>
          <w:rFonts w:ascii="Times New Roman" w:hAnsi="Times New Roman" w:cs="Times New Roman"/>
        </w:rPr>
        <w:t xml:space="preserve"> mm</w:t>
      </w:r>
      <w:r w:rsidR="00F60F30">
        <w:rPr>
          <w:rFonts w:ascii="Times New Roman" w:hAnsi="Times New Roman" w:cs="Times New Roman"/>
        </w:rPr>
        <w:t>.</w:t>
      </w:r>
      <w:r w:rsidRPr="0076512E">
        <w:rPr>
          <w:rFonts w:ascii="Times New Roman" w:hAnsi="Times New Roman" w:cs="Times New Roman"/>
        </w:rPr>
        <w:t xml:space="preserve"> Processing was undertaken in a</w:t>
      </w:r>
      <w:r w:rsidR="000E0CB1">
        <w:rPr>
          <w:rFonts w:ascii="Times New Roman" w:hAnsi="Times New Roman" w:cs="Times New Roman"/>
        </w:rPr>
        <w:t xml:space="preserve"> pilot trial </w:t>
      </w:r>
      <w:r w:rsidR="00751D08">
        <w:rPr>
          <w:rFonts w:ascii="Times New Roman" w:hAnsi="Times New Roman" w:cs="Times New Roman"/>
        </w:rPr>
        <w:t xml:space="preserve">polypropylene </w:t>
      </w:r>
      <w:r w:rsidR="000E0CB1">
        <w:rPr>
          <w:rFonts w:ascii="Times New Roman" w:hAnsi="Times New Roman" w:cs="Times New Roman"/>
        </w:rPr>
        <w:t xml:space="preserve">drum </w:t>
      </w:r>
      <w:r w:rsidR="00751D08">
        <w:rPr>
          <w:rFonts w:ascii="Times New Roman" w:hAnsi="Times New Roman" w:cs="Times New Roman"/>
        </w:rPr>
        <w:t>equiped with a combination of shelves and pegs</w:t>
      </w:r>
      <w:r w:rsidRPr="0076512E">
        <w:rPr>
          <w:rFonts w:ascii="Times New Roman" w:hAnsi="Times New Roman" w:cs="Times New Roman"/>
        </w:rPr>
        <w:t xml:space="preserve">. </w:t>
      </w:r>
      <w:r w:rsidR="0061462D">
        <w:rPr>
          <w:rFonts w:ascii="Times New Roman" w:hAnsi="Times New Roman" w:cs="Times New Roman"/>
        </w:rPr>
        <w:t xml:space="preserve">The tanned hides were </w:t>
      </w:r>
      <w:r w:rsidRPr="0076512E">
        <w:rPr>
          <w:rFonts w:ascii="Times New Roman" w:hAnsi="Times New Roman" w:cs="Times New Roman"/>
        </w:rPr>
        <w:t>after being allowed to settle overnight</w:t>
      </w:r>
      <w:r w:rsidR="00F542DF">
        <w:rPr>
          <w:rFonts w:ascii="Times New Roman" w:hAnsi="Times New Roman" w:cs="Times New Roman"/>
        </w:rPr>
        <w:t xml:space="preserve">, follwoed by </w:t>
      </w:r>
      <w:r w:rsidRPr="0076512E">
        <w:rPr>
          <w:rFonts w:ascii="Times New Roman" w:hAnsi="Times New Roman" w:cs="Times New Roman"/>
        </w:rPr>
        <w:t xml:space="preserve">dewatered </w:t>
      </w:r>
      <w:r w:rsidR="00940216">
        <w:rPr>
          <w:rFonts w:ascii="Times New Roman" w:hAnsi="Times New Roman" w:cs="Times New Roman"/>
        </w:rPr>
        <w:t>through</w:t>
      </w:r>
      <w:r w:rsidRPr="0076512E">
        <w:rPr>
          <w:rFonts w:ascii="Times New Roman" w:hAnsi="Times New Roman" w:cs="Times New Roman"/>
        </w:rPr>
        <w:t xml:space="preserve"> samm-setting. </w:t>
      </w:r>
      <w:r w:rsidR="00FD0218" w:rsidRPr="00FD0218">
        <w:rPr>
          <w:rFonts w:ascii="Times New Roman" w:hAnsi="Times New Roman" w:cs="Times New Roman"/>
        </w:rPr>
        <w:t xml:space="preserve"> </w:t>
      </w:r>
    </w:p>
    <w:p w14:paraId="14ED5DAE" w14:textId="1E748CA2" w:rsidR="0076512E" w:rsidRPr="0076512E" w:rsidRDefault="00FD0218" w:rsidP="006D36CA">
      <w:pPr>
        <w:rPr>
          <w:rFonts w:ascii="Times New Roman" w:hAnsi="Times New Roman" w:cs="Times New Roman"/>
        </w:rPr>
      </w:pPr>
      <w:r>
        <w:rPr>
          <w:rFonts w:ascii="Times New Roman" w:hAnsi="Times New Roman" w:cs="Times New Roman"/>
        </w:rPr>
        <w:t>Due to space limitations</w:t>
      </w:r>
      <w:r w:rsidR="006D36CA">
        <w:rPr>
          <w:rFonts w:ascii="Times New Roman" w:hAnsi="Times New Roman" w:cs="Times New Roman"/>
        </w:rPr>
        <w:t>,</w:t>
      </w:r>
      <w:r>
        <w:rPr>
          <w:rFonts w:ascii="Times New Roman" w:hAnsi="Times New Roman" w:cs="Times New Roman"/>
        </w:rPr>
        <w:t xml:space="preserve"> the processes are not included here, however they can be found at the relevant entry on Assoc. Prof. Andrew Ballantyne’s research profile at the following link: </w:t>
      </w:r>
      <w:hyperlink r:id="rId9" w:history="1">
        <w:r w:rsidRPr="00174C8F">
          <w:rPr>
            <w:rStyle w:val="af"/>
            <w:rFonts w:ascii="Times New Roman" w:hAnsi="Times New Roman" w:cs="Times New Roman"/>
          </w:rPr>
          <w:t>https://pure.northampton.ac.uk/en/persons/andrew-ballantyne/publications/</w:t>
        </w:r>
      </w:hyperlink>
    </w:p>
    <w:p w14:paraId="6B25424C" w14:textId="4A925A1C" w:rsidR="0076512E" w:rsidRPr="0076512E" w:rsidRDefault="0076512E" w:rsidP="0076512E">
      <w:pPr>
        <w:rPr>
          <w:rFonts w:ascii="Times New Roman" w:hAnsi="Times New Roman" w:cs="Times New Roman"/>
          <w:b/>
          <w:bCs/>
        </w:rPr>
      </w:pPr>
      <w:r w:rsidRPr="0076512E">
        <w:rPr>
          <w:rFonts w:ascii="Times New Roman" w:hAnsi="Times New Roman" w:cs="Times New Roman"/>
          <w:b/>
          <w:bCs/>
        </w:rPr>
        <w:t xml:space="preserve">2.2 </w:t>
      </w:r>
      <w:r w:rsidRPr="0076512E">
        <w:rPr>
          <w:rFonts w:ascii="Times New Roman" w:hAnsi="Times New Roman" w:cs="Times New Roman"/>
          <w:b/>
          <w:bCs/>
        </w:rPr>
        <w:tab/>
        <w:t>Design of post-tanning experiments</w:t>
      </w:r>
    </w:p>
    <w:p w14:paraId="0F6D42D7" w14:textId="3C704C7A" w:rsidR="0076512E" w:rsidRPr="0076512E" w:rsidRDefault="0076512E" w:rsidP="0076512E">
      <w:pPr>
        <w:jc w:val="both"/>
        <w:rPr>
          <w:rFonts w:ascii="Times New Roman" w:hAnsi="Times New Roman" w:cs="Times New Roman"/>
        </w:rPr>
      </w:pPr>
      <w:r w:rsidRPr="0076512E">
        <w:rPr>
          <w:rFonts w:ascii="Times New Roman" w:hAnsi="Times New Roman" w:cs="Times New Roman"/>
        </w:rPr>
        <w:t>Each wet-blue hide was cut into 4, down the backbone of the hide and from belly to belly through the centre of the official sampling position (OSP), 1/3 of the distance from ‘Butt’ to the ‘Neck’ of the hide. Each quarter hide was assigned a position LB (left</w:t>
      </w:r>
      <w:r w:rsidR="00A34AB6">
        <w:rPr>
          <w:rFonts w:ascii="Times New Roman" w:hAnsi="Times New Roman" w:cs="Times New Roman"/>
        </w:rPr>
        <w:t>-</w:t>
      </w:r>
      <w:r w:rsidRPr="0076512E">
        <w:rPr>
          <w:rFonts w:ascii="Times New Roman" w:hAnsi="Times New Roman" w:cs="Times New Roman"/>
        </w:rPr>
        <w:t>hand</w:t>
      </w:r>
      <w:r w:rsidR="00A34AB6">
        <w:rPr>
          <w:rFonts w:ascii="Times New Roman" w:hAnsi="Times New Roman" w:cs="Times New Roman"/>
        </w:rPr>
        <w:t>-</w:t>
      </w:r>
      <w:r w:rsidRPr="0076512E">
        <w:rPr>
          <w:rFonts w:ascii="Times New Roman" w:hAnsi="Times New Roman" w:cs="Times New Roman"/>
        </w:rPr>
        <w:t>side butt), LN (left</w:t>
      </w:r>
      <w:r w:rsidR="00A34AB6">
        <w:rPr>
          <w:rFonts w:ascii="Times New Roman" w:hAnsi="Times New Roman" w:cs="Times New Roman"/>
        </w:rPr>
        <w:t>-</w:t>
      </w:r>
      <w:r w:rsidRPr="0076512E">
        <w:rPr>
          <w:rFonts w:ascii="Times New Roman" w:hAnsi="Times New Roman" w:cs="Times New Roman"/>
        </w:rPr>
        <w:t>hand</w:t>
      </w:r>
      <w:r w:rsidR="00A34AB6">
        <w:rPr>
          <w:rFonts w:ascii="Times New Roman" w:hAnsi="Times New Roman" w:cs="Times New Roman"/>
        </w:rPr>
        <w:t>-</w:t>
      </w:r>
      <w:r w:rsidRPr="0076512E">
        <w:rPr>
          <w:rFonts w:ascii="Times New Roman" w:hAnsi="Times New Roman" w:cs="Times New Roman"/>
        </w:rPr>
        <w:t>side neck), RB (right</w:t>
      </w:r>
      <w:r w:rsidR="00A34AB6">
        <w:rPr>
          <w:rFonts w:ascii="Times New Roman" w:hAnsi="Times New Roman" w:cs="Times New Roman"/>
        </w:rPr>
        <w:t>-</w:t>
      </w:r>
      <w:r w:rsidRPr="0076512E">
        <w:rPr>
          <w:rFonts w:ascii="Times New Roman" w:hAnsi="Times New Roman" w:cs="Times New Roman"/>
        </w:rPr>
        <w:t>hand</w:t>
      </w:r>
      <w:r w:rsidR="00A34AB6">
        <w:rPr>
          <w:rFonts w:ascii="Times New Roman" w:hAnsi="Times New Roman" w:cs="Times New Roman"/>
        </w:rPr>
        <w:t>-</w:t>
      </w:r>
      <w:r w:rsidRPr="0076512E">
        <w:rPr>
          <w:rFonts w:ascii="Times New Roman" w:hAnsi="Times New Roman" w:cs="Times New Roman"/>
        </w:rPr>
        <w:t>side neck) and RN (right</w:t>
      </w:r>
      <w:r w:rsidR="00A34AB6">
        <w:rPr>
          <w:rFonts w:ascii="Times New Roman" w:hAnsi="Times New Roman" w:cs="Times New Roman"/>
        </w:rPr>
        <w:t>-</w:t>
      </w:r>
      <w:r w:rsidRPr="0076512E">
        <w:rPr>
          <w:rFonts w:ascii="Times New Roman" w:hAnsi="Times New Roman" w:cs="Times New Roman"/>
        </w:rPr>
        <w:t>hand</w:t>
      </w:r>
      <w:r w:rsidR="00A34AB6">
        <w:rPr>
          <w:rFonts w:ascii="Times New Roman" w:hAnsi="Times New Roman" w:cs="Times New Roman"/>
        </w:rPr>
        <w:t>-</w:t>
      </w:r>
      <w:r w:rsidRPr="0076512E">
        <w:rPr>
          <w:rFonts w:ascii="Times New Roman" w:hAnsi="Times New Roman" w:cs="Times New Roman"/>
        </w:rPr>
        <w:t xml:space="preserve">side neck) which formed the basis of one trial. To ensure consistency and reliability of results each trial used quarters that originated from the same hide . Depending on the study, samples were taken from the OSP, belly area and neck area (where possible). Samples were taken from the crust leather, and in some cases the intermediate stages of leather preparation. These were the neutralisation bath (Neut), the retanning bath (Retan), and the fatliquor bath after fixation (Fat). </w:t>
      </w:r>
      <w:r w:rsidR="004E1FE8">
        <w:rPr>
          <w:rFonts w:ascii="Times New Roman" w:hAnsi="Times New Roman" w:cs="Times New Roman"/>
        </w:rPr>
        <w:t>Th</w:t>
      </w:r>
      <w:r w:rsidR="00FA7038">
        <w:rPr>
          <w:rFonts w:ascii="Times New Roman" w:hAnsi="Times New Roman" w:cs="Times New Roman"/>
        </w:rPr>
        <w:t xml:space="preserve">ose samples which were not tanken from crust leather were dewaterred using a rudimentary </w:t>
      </w:r>
      <w:r w:rsidR="000A365E">
        <w:rPr>
          <w:rFonts w:ascii="Times New Roman" w:hAnsi="Times New Roman" w:cs="Times New Roman"/>
        </w:rPr>
        <w:t>mangle to ensure as simmilar dewattering as feasible to the ‘samm-setting’ process used for the crust leathers.</w:t>
      </w:r>
    </w:p>
    <w:p w14:paraId="6DA9F4DD" w14:textId="1F8011C8" w:rsidR="0076512E" w:rsidRPr="0076512E" w:rsidRDefault="00972D47" w:rsidP="0076512E">
      <w:pPr>
        <w:jc w:val="both"/>
        <w:rPr>
          <w:rFonts w:ascii="Times New Roman" w:hAnsi="Times New Roman" w:cs="Times New Roman"/>
        </w:rPr>
      </w:pPr>
      <w:r>
        <w:rPr>
          <w:rFonts w:ascii="Times New Roman" w:hAnsi="Times New Roman" w:cs="Times New Roman"/>
        </w:rPr>
        <w:t>Three</w:t>
      </w:r>
      <w:r w:rsidR="0076512E" w:rsidRPr="0076512E">
        <w:rPr>
          <w:rFonts w:ascii="Times New Roman" w:hAnsi="Times New Roman" w:cs="Times New Roman"/>
        </w:rPr>
        <w:t xml:space="preserve"> trials were </w:t>
      </w:r>
      <w:r>
        <w:rPr>
          <w:rFonts w:ascii="Times New Roman" w:hAnsi="Times New Roman" w:cs="Times New Roman"/>
        </w:rPr>
        <w:t xml:space="preserve">undertaken </w:t>
      </w:r>
      <w:r w:rsidR="0076512E" w:rsidRPr="0076512E">
        <w:rPr>
          <w:rFonts w:ascii="Times New Roman" w:hAnsi="Times New Roman" w:cs="Times New Roman"/>
        </w:rPr>
        <w:t xml:space="preserve">in total, as outlined in </w:t>
      </w:r>
      <w:r w:rsidR="0076512E" w:rsidRPr="0076512E">
        <w:rPr>
          <w:rFonts w:ascii="Times New Roman" w:hAnsi="Times New Roman" w:cs="Times New Roman"/>
          <w:b/>
          <w:bCs/>
        </w:rPr>
        <w:t xml:space="preserve">Table </w:t>
      </w:r>
      <w:r w:rsidR="004473CB">
        <w:rPr>
          <w:rFonts w:ascii="Times New Roman" w:hAnsi="Times New Roman" w:cs="Times New Roman"/>
          <w:b/>
          <w:bCs/>
        </w:rPr>
        <w:t>2.</w:t>
      </w:r>
      <w:r w:rsidR="006969B4">
        <w:rPr>
          <w:rFonts w:ascii="Times New Roman" w:hAnsi="Times New Roman" w:cs="Times New Roman"/>
          <w:b/>
          <w:bCs/>
        </w:rPr>
        <w:t>1</w:t>
      </w:r>
      <w:r w:rsidR="0076512E" w:rsidRPr="0076512E">
        <w:rPr>
          <w:rFonts w:ascii="Times New Roman" w:hAnsi="Times New Roman" w:cs="Times New Roman"/>
        </w:rPr>
        <w:t>, to study the transference of bisphenols from chemicals which contain them, into the leather. For trials 1 and 2, the bisphenol content of a range of replacement syntan chemicals w</w:t>
      </w:r>
      <w:r w:rsidR="00224595">
        <w:rPr>
          <w:rFonts w:ascii="Times New Roman" w:hAnsi="Times New Roman" w:cs="Times New Roman"/>
        </w:rPr>
        <w:t>ere</w:t>
      </w:r>
      <w:r w:rsidR="0076512E" w:rsidRPr="0076512E">
        <w:rPr>
          <w:rFonts w:ascii="Times New Roman" w:hAnsi="Times New Roman" w:cs="Times New Roman"/>
        </w:rPr>
        <w:t xml:space="preserve"> measured. From this Syntan A, B, C, D were selectrod for use in trial 1 and syntan </w:t>
      </w:r>
      <w:r w:rsidR="00224595">
        <w:rPr>
          <w:rFonts w:ascii="Times New Roman" w:hAnsi="Times New Roman" w:cs="Times New Roman"/>
        </w:rPr>
        <w:t>E</w:t>
      </w:r>
      <w:r w:rsidR="0076512E" w:rsidRPr="0076512E">
        <w:rPr>
          <w:rFonts w:ascii="Times New Roman" w:hAnsi="Times New Roman" w:cs="Times New Roman"/>
        </w:rPr>
        <w:t xml:space="preserve">, </w:t>
      </w:r>
      <w:r w:rsidR="00224595">
        <w:rPr>
          <w:rFonts w:ascii="Times New Roman" w:hAnsi="Times New Roman" w:cs="Times New Roman"/>
        </w:rPr>
        <w:t>F and</w:t>
      </w:r>
      <w:r w:rsidR="0076512E" w:rsidRPr="0076512E">
        <w:rPr>
          <w:rFonts w:ascii="Times New Roman" w:hAnsi="Times New Roman" w:cs="Times New Roman"/>
        </w:rPr>
        <w:t xml:space="preserve"> </w:t>
      </w:r>
      <w:r w:rsidR="00224595">
        <w:rPr>
          <w:rFonts w:ascii="Times New Roman" w:hAnsi="Times New Roman" w:cs="Times New Roman"/>
        </w:rPr>
        <w:t>G</w:t>
      </w:r>
      <w:r w:rsidR="0076512E" w:rsidRPr="0076512E">
        <w:rPr>
          <w:rFonts w:ascii="Times New Roman" w:hAnsi="Times New Roman" w:cs="Times New Roman"/>
        </w:rPr>
        <w:t xml:space="preserve"> were selected for use in tri</w:t>
      </w:r>
      <w:r>
        <w:rPr>
          <w:rFonts w:ascii="Times New Roman" w:hAnsi="Times New Roman" w:cs="Times New Roman"/>
        </w:rPr>
        <w:t>a</w:t>
      </w:r>
      <w:r w:rsidR="0076512E" w:rsidRPr="0076512E">
        <w:rPr>
          <w:rFonts w:ascii="Times New Roman" w:hAnsi="Times New Roman" w:cs="Times New Roman"/>
        </w:rPr>
        <w:t xml:space="preserve">l 2. </w:t>
      </w:r>
    </w:p>
    <w:p w14:paraId="2C23BC6B" w14:textId="76139D4F" w:rsidR="0076512E" w:rsidRPr="0076512E" w:rsidRDefault="0076512E" w:rsidP="0076512E">
      <w:pPr>
        <w:rPr>
          <w:rFonts w:ascii="Times New Roman" w:hAnsi="Times New Roman" w:cs="Times New Roman"/>
          <w:b/>
          <w:bCs/>
        </w:rPr>
      </w:pPr>
      <w:r w:rsidRPr="0076512E">
        <w:rPr>
          <w:rFonts w:ascii="Times New Roman" w:hAnsi="Times New Roman" w:cs="Times New Roman"/>
          <w:b/>
          <w:bCs/>
        </w:rPr>
        <w:t xml:space="preserve">Table </w:t>
      </w:r>
      <w:r w:rsidR="004473CB">
        <w:rPr>
          <w:rFonts w:ascii="Times New Roman" w:hAnsi="Times New Roman" w:cs="Times New Roman"/>
          <w:b/>
          <w:bCs/>
        </w:rPr>
        <w:t>2.</w:t>
      </w:r>
      <w:r w:rsidR="006969B4">
        <w:rPr>
          <w:rFonts w:ascii="Times New Roman" w:hAnsi="Times New Roman" w:cs="Times New Roman"/>
          <w:b/>
          <w:bCs/>
        </w:rPr>
        <w:t>1</w:t>
      </w:r>
      <w:r w:rsidRPr="0076512E">
        <w:rPr>
          <w:rFonts w:ascii="Times New Roman" w:hAnsi="Times New Roman" w:cs="Times New Roman"/>
          <w:b/>
          <w:bCs/>
        </w:rPr>
        <w:t>:</w:t>
      </w:r>
      <w:r w:rsidRPr="0076512E">
        <w:rPr>
          <w:rFonts w:ascii="Times New Roman" w:hAnsi="Times New Roman" w:cs="Times New Roman"/>
        </w:rPr>
        <w:t xml:space="preserve"> List of four trials incorporated into this paper.</w:t>
      </w:r>
      <w:r w:rsidRPr="0076512E">
        <w:rPr>
          <w:rFonts w:ascii="Times New Roman" w:hAnsi="Times New Roman" w:cs="Times New Roman"/>
          <w:b/>
          <w:bCs/>
        </w:rPr>
        <w:t xml:space="preserve"> </w:t>
      </w:r>
    </w:p>
    <w:tbl>
      <w:tblPr>
        <w:tblStyle w:val="a8"/>
        <w:tblW w:w="0" w:type="auto"/>
        <w:jc w:val="center"/>
        <w:tblLook w:val="04A0" w:firstRow="1" w:lastRow="0" w:firstColumn="1" w:lastColumn="0" w:noHBand="0" w:noVBand="1"/>
      </w:tblPr>
      <w:tblGrid>
        <w:gridCol w:w="1555"/>
        <w:gridCol w:w="5958"/>
      </w:tblGrid>
      <w:tr w:rsidR="0076512E" w:rsidRPr="0076512E" w14:paraId="1D40238D" w14:textId="77777777" w:rsidTr="00AD015F">
        <w:trPr>
          <w:trHeight w:val="240"/>
          <w:jc w:val="center"/>
        </w:trPr>
        <w:tc>
          <w:tcPr>
            <w:tcW w:w="1555" w:type="dxa"/>
          </w:tcPr>
          <w:p w14:paraId="720031B4" w14:textId="77777777" w:rsidR="0076512E" w:rsidRPr="00AD015F" w:rsidRDefault="0076512E" w:rsidP="00224595">
            <w:pPr>
              <w:spacing w:after="40" w:line="240" w:lineRule="auto"/>
              <w:rPr>
                <w:rFonts w:ascii="Times New Roman" w:hAnsi="Times New Roman" w:cs="Times New Roman"/>
                <w:b/>
                <w:bCs/>
              </w:rPr>
            </w:pPr>
            <w:r w:rsidRPr="00AD015F">
              <w:rPr>
                <w:rFonts w:ascii="Times New Roman" w:hAnsi="Times New Roman" w:cs="Times New Roman"/>
                <w:b/>
                <w:bCs/>
              </w:rPr>
              <w:t>Trial number</w:t>
            </w:r>
          </w:p>
        </w:tc>
        <w:tc>
          <w:tcPr>
            <w:tcW w:w="5958" w:type="dxa"/>
          </w:tcPr>
          <w:p w14:paraId="0C7FC89F" w14:textId="77777777" w:rsidR="0076512E" w:rsidRPr="00AD015F" w:rsidRDefault="0076512E" w:rsidP="00224595">
            <w:pPr>
              <w:spacing w:after="40" w:line="240" w:lineRule="auto"/>
              <w:rPr>
                <w:rFonts w:ascii="Times New Roman" w:hAnsi="Times New Roman" w:cs="Times New Roman"/>
                <w:b/>
                <w:bCs/>
              </w:rPr>
            </w:pPr>
            <w:r w:rsidRPr="00AD015F">
              <w:rPr>
                <w:rFonts w:ascii="Times New Roman" w:hAnsi="Times New Roman" w:cs="Times New Roman"/>
                <w:b/>
                <w:bCs/>
              </w:rPr>
              <w:t>Study</w:t>
            </w:r>
          </w:p>
        </w:tc>
      </w:tr>
      <w:tr w:rsidR="0076512E" w:rsidRPr="0076512E" w14:paraId="08D92CF0" w14:textId="77777777" w:rsidTr="00AD015F">
        <w:trPr>
          <w:jc w:val="center"/>
        </w:trPr>
        <w:tc>
          <w:tcPr>
            <w:tcW w:w="1555" w:type="dxa"/>
          </w:tcPr>
          <w:p w14:paraId="40A09D02" w14:textId="77777777" w:rsidR="0076512E" w:rsidRPr="0076512E" w:rsidRDefault="0076512E" w:rsidP="00224595">
            <w:pPr>
              <w:spacing w:after="40" w:line="240" w:lineRule="auto"/>
              <w:rPr>
                <w:rFonts w:ascii="Times New Roman" w:hAnsi="Times New Roman" w:cs="Times New Roman"/>
              </w:rPr>
            </w:pPr>
            <w:r w:rsidRPr="0076512E">
              <w:rPr>
                <w:rFonts w:ascii="Times New Roman" w:hAnsi="Times New Roman" w:cs="Times New Roman"/>
              </w:rPr>
              <w:t>1</w:t>
            </w:r>
          </w:p>
        </w:tc>
        <w:tc>
          <w:tcPr>
            <w:tcW w:w="5958" w:type="dxa"/>
          </w:tcPr>
          <w:p w14:paraId="6CB425D3" w14:textId="77777777" w:rsidR="0076512E" w:rsidRPr="00683CB1" w:rsidRDefault="0076512E" w:rsidP="00224595">
            <w:pPr>
              <w:spacing w:after="40" w:line="240" w:lineRule="auto"/>
              <w:rPr>
                <w:rFonts w:ascii="Times New Roman" w:hAnsi="Times New Roman" w:cs="Times New Roman"/>
              </w:rPr>
            </w:pPr>
            <w:r w:rsidRPr="00683CB1">
              <w:rPr>
                <w:rFonts w:ascii="Times New Roman" w:hAnsi="Times New Roman" w:cs="Times New Roman"/>
              </w:rPr>
              <w:t>BPS content of leather from different BPS containing chemicals</w:t>
            </w:r>
          </w:p>
          <w:p w14:paraId="561BF029" w14:textId="77777777" w:rsidR="0076512E" w:rsidRPr="00683CB1" w:rsidRDefault="0076512E" w:rsidP="00224595">
            <w:pPr>
              <w:spacing w:after="40" w:line="240" w:lineRule="auto"/>
              <w:rPr>
                <w:rFonts w:ascii="Times New Roman" w:hAnsi="Times New Roman" w:cs="Times New Roman"/>
              </w:rPr>
            </w:pPr>
            <w:r w:rsidRPr="00683CB1">
              <w:rPr>
                <w:rFonts w:ascii="Times New Roman" w:hAnsi="Times New Roman" w:cs="Times New Roman"/>
              </w:rPr>
              <w:t xml:space="preserve">Syntan A, Syntan B, Syntan C, Syntan D. </w:t>
            </w:r>
          </w:p>
        </w:tc>
      </w:tr>
      <w:tr w:rsidR="0076512E" w:rsidRPr="0076512E" w14:paraId="71DCE953" w14:textId="77777777" w:rsidTr="00AD015F">
        <w:trPr>
          <w:jc w:val="center"/>
        </w:trPr>
        <w:tc>
          <w:tcPr>
            <w:tcW w:w="1555" w:type="dxa"/>
          </w:tcPr>
          <w:p w14:paraId="0E9DB713" w14:textId="77777777" w:rsidR="0076512E" w:rsidRPr="0076512E" w:rsidRDefault="0076512E" w:rsidP="00224595">
            <w:pPr>
              <w:spacing w:after="40" w:line="240" w:lineRule="auto"/>
              <w:rPr>
                <w:rFonts w:ascii="Times New Roman" w:hAnsi="Times New Roman" w:cs="Times New Roman"/>
              </w:rPr>
            </w:pPr>
            <w:r w:rsidRPr="0076512E">
              <w:rPr>
                <w:rFonts w:ascii="Times New Roman" w:hAnsi="Times New Roman" w:cs="Times New Roman"/>
              </w:rPr>
              <w:t>2</w:t>
            </w:r>
          </w:p>
        </w:tc>
        <w:tc>
          <w:tcPr>
            <w:tcW w:w="5958" w:type="dxa"/>
          </w:tcPr>
          <w:p w14:paraId="53851D1B" w14:textId="77777777" w:rsidR="0076512E" w:rsidRPr="00683CB1" w:rsidRDefault="0076512E" w:rsidP="00224595">
            <w:pPr>
              <w:spacing w:after="40" w:line="240" w:lineRule="auto"/>
              <w:rPr>
                <w:rFonts w:ascii="Times New Roman" w:hAnsi="Times New Roman" w:cs="Times New Roman"/>
              </w:rPr>
            </w:pPr>
            <w:r w:rsidRPr="00683CB1">
              <w:rPr>
                <w:rFonts w:ascii="Times New Roman" w:hAnsi="Times New Roman" w:cs="Times New Roman"/>
              </w:rPr>
              <w:t>BPF content of leather from different BPF containing chemicals</w:t>
            </w:r>
          </w:p>
          <w:p w14:paraId="34BA8068" w14:textId="5615590B" w:rsidR="0076512E" w:rsidRPr="00683CB1" w:rsidRDefault="0076512E" w:rsidP="00224595">
            <w:pPr>
              <w:spacing w:after="40" w:line="240" w:lineRule="auto"/>
              <w:rPr>
                <w:rFonts w:ascii="Times New Roman" w:hAnsi="Times New Roman" w:cs="Times New Roman"/>
              </w:rPr>
            </w:pPr>
            <w:r w:rsidRPr="00683CB1">
              <w:rPr>
                <w:rFonts w:ascii="Times New Roman" w:hAnsi="Times New Roman" w:cs="Times New Roman"/>
              </w:rPr>
              <w:t xml:space="preserve">Syntan </w:t>
            </w:r>
            <w:r w:rsidR="00224595" w:rsidRPr="00683CB1">
              <w:rPr>
                <w:rFonts w:ascii="Times New Roman" w:hAnsi="Times New Roman" w:cs="Times New Roman"/>
              </w:rPr>
              <w:t>E</w:t>
            </w:r>
            <w:r w:rsidRPr="00683CB1">
              <w:rPr>
                <w:rFonts w:ascii="Times New Roman" w:hAnsi="Times New Roman" w:cs="Times New Roman"/>
              </w:rPr>
              <w:t xml:space="preserve">, Syntan </w:t>
            </w:r>
            <w:r w:rsidR="00224595" w:rsidRPr="00683CB1">
              <w:rPr>
                <w:rFonts w:ascii="Times New Roman" w:hAnsi="Times New Roman" w:cs="Times New Roman"/>
              </w:rPr>
              <w:t>F</w:t>
            </w:r>
            <w:r w:rsidRPr="00683CB1">
              <w:rPr>
                <w:rFonts w:ascii="Times New Roman" w:hAnsi="Times New Roman" w:cs="Times New Roman"/>
              </w:rPr>
              <w:t xml:space="preserve">, Syntan </w:t>
            </w:r>
            <w:r w:rsidR="00224595" w:rsidRPr="00683CB1">
              <w:rPr>
                <w:rFonts w:ascii="Times New Roman" w:hAnsi="Times New Roman" w:cs="Times New Roman"/>
              </w:rPr>
              <w:t>G</w:t>
            </w:r>
            <w:r w:rsidRPr="00683CB1">
              <w:rPr>
                <w:rFonts w:ascii="Times New Roman" w:hAnsi="Times New Roman" w:cs="Times New Roman"/>
              </w:rPr>
              <w:t>.</w:t>
            </w:r>
          </w:p>
        </w:tc>
      </w:tr>
      <w:tr w:rsidR="0076512E" w:rsidRPr="0076512E" w14:paraId="5543114B" w14:textId="77777777" w:rsidTr="00AD015F">
        <w:trPr>
          <w:jc w:val="center"/>
        </w:trPr>
        <w:tc>
          <w:tcPr>
            <w:tcW w:w="1555" w:type="dxa"/>
          </w:tcPr>
          <w:p w14:paraId="42F0034C" w14:textId="77777777" w:rsidR="0076512E" w:rsidRPr="0076512E" w:rsidRDefault="0076512E" w:rsidP="00224595">
            <w:pPr>
              <w:spacing w:after="40" w:line="240" w:lineRule="auto"/>
              <w:rPr>
                <w:rFonts w:ascii="Times New Roman" w:hAnsi="Times New Roman" w:cs="Times New Roman"/>
              </w:rPr>
            </w:pPr>
            <w:r w:rsidRPr="0076512E">
              <w:rPr>
                <w:rFonts w:ascii="Times New Roman" w:hAnsi="Times New Roman" w:cs="Times New Roman"/>
              </w:rPr>
              <w:t>3</w:t>
            </w:r>
          </w:p>
        </w:tc>
        <w:tc>
          <w:tcPr>
            <w:tcW w:w="5958" w:type="dxa"/>
          </w:tcPr>
          <w:p w14:paraId="0CBB550D" w14:textId="12630547" w:rsidR="0076512E" w:rsidRPr="00683CB1" w:rsidRDefault="0076512E" w:rsidP="00224595">
            <w:pPr>
              <w:spacing w:after="40" w:line="240" w:lineRule="auto"/>
              <w:rPr>
                <w:rFonts w:ascii="Times New Roman" w:hAnsi="Times New Roman" w:cs="Times New Roman"/>
              </w:rPr>
            </w:pPr>
            <w:r w:rsidRPr="00683CB1">
              <w:rPr>
                <w:rFonts w:ascii="Times New Roman" w:hAnsi="Times New Roman" w:cs="Times New Roman"/>
              </w:rPr>
              <w:t xml:space="preserve">Influence of 4 different approaches to leather processes on BPS </w:t>
            </w:r>
            <w:r w:rsidR="00CE7DA0">
              <w:rPr>
                <w:rFonts w:ascii="Times New Roman" w:hAnsi="Times New Roman" w:cs="Times New Roman"/>
              </w:rPr>
              <w:t>and BPF content of leather</w:t>
            </w:r>
          </w:p>
          <w:p w14:paraId="09BA906B" w14:textId="2F366D61" w:rsidR="0076512E" w:rsidRPr="00683CB1" w:rsidRDefault="0076512E" w:rsidP="00224595">
            <w:pPr>
              <w:spacing w:after="40" w:line="240" w:lineRule="auto"/>
              <w:rPr>
                <w:rFonts w:ascii="Times New Roman" w:hAnsi="Times New Roman" w:cs="Times New Roman"/>
              </w:rPr>
            </w:pPr>
            <w:r w:rsidRPr="00683CB1">
              <w:rPr>
                <w:rFonts w:ascii="Times New Roman" w:hAnsi="Times New Roman" w:cs="Times New Roman"/>
              </w:rPr>
              <w:t xml:space="preserve">Syntan </w:t>
            </w:r>
            <w:r w:rsidR="00CE7DA0">
              <w:rPr>
                <w:rFonts w:ascii="Times New Roman" w:hAnsi="Times New Roman" w:cs="Times New Roman"/>
              </w:rPr>
              <w:t>E</w:t>
            </w:r>
          </w:p>
        </w:tc>
      </w:tr>
    </w:tbl>
    <w:p w14:paraId="1B693725" w14:textId="77777777" w:rsidR="002670D2" w:rsidRDefault="002670D2" w:rsidP="00A34B4B">
      <w:pPr>
        <w:rPr>
          <w:rFonts w:ascii="Times New Roman" w:hAnsi="Times New Roman" w:cs="Times New Roman"/>
          <w:b/>
          <w:bCs/>
        </w:rPr>
      </w:pPr>
    </w:p>
    <w:p w14:paraId="257E4102" w14:textId="702375C0" w:rsidR="00A34B4B" w:rsidRPr="0076512E" w:rsidRDefault="00A34B4B" w:rsidP="00A34B4B">
      <w:pPr>
        <w:rPr>
          <w:rFonts w:ascii="Times New Roman" w:hAnsi="Times New Roman" w:cs="Times New Roman"/>
        </w:rPr>
      </w:pPr>
      <w:r w:rsidRPr="0076512E">
        <w:rPr>
          <w:rFonts w:ascii="Times New Roman" w:hAnsi="Times New Roman" w:cs="Times New Roman"/>
          <w:b/>
          <w:bCs/>
        </w:rPr>
        <w:t xml:space="preserve">Table </w:t>
      </w:r>
      <w:r w:rsidR="004473CB">
        <w:rPr>
          <w:rFonts w:ascii="Times New Roman" w:hAnsi="Times New Roman" w:cs="Times New Roman"/>
          <w:b/>
          <w:bCs/>
        </w:rPr>
        <w:t>2.</w:t>
      </w:r>
      <w:r w:rsidR="006969B4">
        <w:rPr>
          <w:rFonts w:ascii="Times New Roman" w:hAnsi="Times New Roman" w:cs="Times New Roman"/>
          <w:b/>
          <w:bCs/>
        </w:rPr>
        <w:t>2</w:t>
      </w:r>
      <w:r w:rsidRPr="0076512E">
        <w:rPr>
          <w:rFonts w:ascii="Times New Roman" w:hAnsi="Times New Roman" w:cs="Times New Roman"/>
          <w:b/>
          <w:bCs/>
        </w:rPr>
        <w:t xml:space="preserve">: </w:t>
      </w:r>
      <w:r w:rsidRPr="0076512E">
        <w:rPr>
          <w:rFonts w:ascii="Times New Roman" w:hAnsi="Times New Roman" w:cs="Times New Roman"/>
        </w:rPr>
        <w:t>‘Standard’ processing of 1.6 mm bovine wet-blue to crust leather</w:t>
      </w:r>
    </w:p>
    <w:tbl>
      <w:tblPr>
        <w:tblW w:w="6627" w:type="dxa"/>
        <w:jc w:val="center"/>
        <w:tblLook w:val="04A0" w:firstRow="1" w:lastRow="0" w:firstColumn="1" w:lastColumn="0" w:noHBand="0" w:noVBand="1"/>
      </w:tblPr>
      <w:tblGrid>
        <w:gridCol w:w="1561"/>
        <w:gridCol w:w="709"/>
        <w:gridCol w:w="2410"/>
        <w:gridCol w:w="1134"/>
        <w:gridCol w:w="850"/>
      </w:tblGrid>
      <w:tr w:rsidR="00A34B4B" w:rsidRPr="0076512E" w14:paraId="03D5593F" w14:textId="77777777" w:rsidTr="000A5BC6">
        <w:trPr>
          <w:trHeight w:val="288"/>
          <w:jc w:val="center"/>
        </w:trPr>
        <w:tc>
          <w:tcPr>
            <w:tcW w:w="15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0B7E0"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Process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5EAF787"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22269FEE"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Chemical</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ED2358B"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Temp (°C)</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15CE54C"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Run</w:t>
            </w:r>
          </w:p>
        </w:tc>
      </w:tr>
      <w:tr w:rsidR="00A34B4B" w:rsidRPr="0076512E" w14:paraId="6B36D5C3"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2ACD880D"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Wet-back</w:t>
            </w:r>
          </w:p>
        </w:tc>
        <w:tc>
          <w:tcPr>
            <w:tcW w:w="709" w:type="dxa"/>
            <w:tcBorders>
              <w:top w:val="nil"/>
              <w:left w:val="nil"/>
              <w:bottom w:val="nil"/>
              <w:right w:val="single" w:sz="4" w:space="0" w:color="auto"/>
            </w:tcBorders>
            <w:shd w:val="clear" w:color="auto" w:fill="auto"/>
            <w:noWrap/>
            <w:vAlign w:val="bottom"/>
            <w:hideMark/>
          </w:tcPr>
          <w:p w14:paraId="29E91D1C"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250</w:t>
            </w:r>
          </w:p>
        </w:tc>
        <w:tc>
          <w:tcPr>
            <w:tcW w:w="2410" w:type="dxa"/>
            <w:tcBorders>
              <w:top w:val="nil"/>
              <w:left w:val="nil"/>
              <w:bottom w:val="nil"/>
              <w:right w:val="single" w:sz="4" w:space="0" w:color="auto"/>
            </w:tcBorders>
            <w:shd w:val="clear" w:color="auto" w:fill="auto"/>
            <w:noWrap/>
            <w:vAlign w:val="bottom"/>
            <w:hideMark/>
          </w:tcPr>
          <w:p w14:paraId="6F0E9276"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Water</w:t>
            </w:r>
          </w:p>
        </w:tc>
        <w:tc>
          <w:tcPr>
            <w:tcW w:w="1134" w:type="dxa"/>
            <w:tcBorders>
              <w:top w:val="nil"/>
              <w:left w:val="nil"/>
              <w:bottom w:val="nil"/>
              <w:right w:val="single" w:sz="4" w:space="0" w:color="auto"/>
            </w:tcBorders>
            <w:shd w:val="clear" w:color="auto" w:fill="auto"/>
            <w:noWrap/>
            <w:vAlign w:val="bottom"/>
            <w:hideMark/>
          </w:tcPr>
          <w:p w14:paraId="1D15AA29"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40</w:t>
            </w:r>
          </w:p>
        </w:tc>
        <w:tc>
          <w:tcPr>
            <w:tcW w:w="850" w:type="dxa"/>
            <w:tcBorders>
              <w:top w:val="nil"/>
              <w:left w:val="nil"/>
              <w:bottom w:val="nil"/>
              <w:right w:val="single" w:sz="4" w:space="0" w:color="auto"/>
            </w:tcBorders>
            <w:shd w:val="clear" w:color="auto" w:fill="auto"/>
            <w:noWrap/>
            <w:vAlign w:val="bottom"/>
            <w:hideMark/>
          </w:tcPr>
          <w:p w14:paraId="632DB2F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10</w:t>
            </w:r>
          </w:p>
        </w:tc>
      </w:tr>
      <w:tr w:rsidR="00A34B4B" w:rsidRPr="0076512E" w14:paraId="28878E59"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31B3909A"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Drain</w:t>
            </w:r>
          </w:p>
        </w:tc>
        <w:tc>
          <w:tcPr>
            <w:tcW w:w="709" w:type="dxa"/>
            <w:tcBorders>
              <w:top w:val="nil"/>
              <w:left w:val="nil"/>
              <w:bottom w:val="nil"/>
              <w:right w:val="single" w:sz="4" w:space="0" w:color="auto"/>
            </w:tcBorders>
            <w:shd w:val="clear" w:color="auto" w:fill="auto"/>
            <w:noWrap/>
            <w:vAlign w:val="center"/>
            <w:hideMark/>
          </w:tcPr>
          <w:p w14:paraId="50BF3A0A"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2410" w:type="dxa"/>
            <w:tcBorders>
              <w:top w:val="nil"/>
              <w:left w:val="nil"/>
              <w:bottom w:val="nil"/>
              <w:right w:val="single" w:sz="4" w:space="0" w:color="auto"/>
            </w:tcBorders>
            <w:shd w:val="clear" w:color="auto" w:fill="auto"/>
            <w:noWrap/>
            <w:vAlign w:val="bottom"/>
            <w:hideMark/>
          </w:tcPr>
          <w:p w14:paraId="53226028"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1134" w:type="dxa"/>
            <w:tcBorders>
              <w:top w:val="nil"/>
              <w:left w:val="nil"/>
              <w:bottom w:val="nil"/>
              <w:right w:val="single" w:sz="4" w:space="0" w:color="auto"/>
            </w:tcBorders>
            <w:shd w:val="clear" w:color="auto" w:fill="auto"/>
            <w:noWrap/>
            <w:vAlign w:val="bottom"/>
            <w:hideMark/>
          </w:tcPr>
          <w:p w14:paraId="68CFC62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05F1CE64"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3C565B2D"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736CB2C3"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Neutralisation</w:t>
            </w:r>
          </w:p>
        </w:tc>
        <w:tc>
          <w:tcPr>
            <w:tcW w:w="709" w:type="dxa"/>
            <w:tcBorders>
              <w:top w:val="nil"/>
              <w:left w:val="nil"/>
              <w:bottom w:val="nil"/>
              <w:right w:val="single" w:sz="4" w:space="0" w:color="auto"/>
            </w:tcBorders>
            <w:shd w:val="clear" w:color="auto" w:fill="auto"/>
            <w:noWrap/>
            <w:vAlign w:val="center"/>
            <w:hideMark/>
          </w:tcPr>
          <w:p w14:paraId="2C12D927"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100</w:t>
            </w:r>
          </w:p>
        </w:tc>
        <w:tc>
          <w:tcPr>
            <w:tcW w:w="2410" w:type="dxa"/>
            <w:tcBorders>
              <w:top w:val="nil"/>
              <w:left w:val="nil"/>
              <w:bottom w:val="nil"/>
              <w:right w:val="single" w:sz="4" w:space="0" w:color="auto"/>
            </w:tcBorders>
            <w:shd w:val="clear" w:color="auto" w:fill="auto"/>
            <w:noWrap/>
            <w:vAlign w:val="bottom"/>
            <w:hideMark/>
          </w:tcPr>
          <w:p w14:paraId="6A217FD0"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Water</w:t>
            </w:r>
          </w:p>
        </w:tc>
        <w:tc>
          <w:tcPr>
            <w:tcW w:w="1134" w:type="dxa"/>
            <w:tcBorders>
              <w:top w:val="nil"/>
              <w:left w:val="nil"/>
              <w:bottom w:val="nil"/>
              <w:right w:val="single" w:sz="4" w:space="0" w:color="auto"/>
            </w:tcBorders>
            <w:shd w:val="clear" w:color="auto" w:fill="auto"/>
            <w:noWrap/>
            <w:vAlign w:val="bottom"/>
            <w:hideMark/>
          </w:tcPr>
          <w:p w14:paraId="223135D1"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40</w:t>
            </w:r>
          </w:p>
        </w:tc>
        <w:tc>
          <w:tcPr>
            <w:tcW w:w="850" w:type="dxa"/>
            <w:tcBorders>
              <w:top w:val="nil"/>
              <w:left w:val="nil"/>
              <w:bottom w:val="nil"/>
              <w:right w:val="single" w:sz="4" w:space="0" w:color="auto"/>
            </w:tcBorders>
            <w:shd w:val="clear" w:color="auto" w:fill="auto"/>
            <w:noWrap/>
            <w:vAlign w:val="bottom"/>
            <w:hideMark/>
          </w:tcPr>
          <w:p w14:paraId="54EA51F1"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p>
        </w:tc>
      </w:tr>
      <w:tr w:rsidR="00A34B4B" w:rsidRPr="0076512E" w14:paraId="76CFC303"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57F491E8"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 </w:t>
            </w:r>
          </w:p>
        </w:tc>
        <w:tc>
          <w:tcPr>
            <w:tcW w:w="709" w:type="dxa"/>
            <w:tcBorders>
              <w:top w:val="nil"/>
              <w:left w:val="nil"/>
              <w:bottom w:val="nil"/>
              <w:right w:val="single" w:sz="4" w:space="0" w:color="auto"/>
            </w:tcBorders>
            <w:shd w:val="clear" w:color="auto" w:fill="auto"/>
            <w:noWrap/>
            <w:vAlign w:val="center"/>
            <w:hideMark/>
          </w:tcPr>
          <w:p w14:paraId="5C8E52D6"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2</w:t>
            </w:r>
          </w:p>
        </w:tc>
        <w:tc>
          <w:tcPr>
            <w:tcW w:w="2410" w:type="dxa"/>
            <w:tcBorders>
              <w:top w:val="nil"/>
              <w:left w:val="nil"/>
              <w:bottom w:val="nil"/>
              <w:right w:val="single" w:sz="4" w:space="0" w:color="auto"/>
            </w:tcBorders>
            <w:shd w:val="clear" w:color="auto" w:fill="auto"/>
            <w:noWrap/>
            <w:vAlign w:val="bottom"/>
            <w:hideMark/>
          </w:tcPr>
          <w:p w14:paraId="5B0CC89D"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Sodium formate</w:t>
            </w:r>
          </w:p>
        </w:tc>
        <w:tc>
          <w:tcPr>
            <w:tcW w:w="1134" w:type="dxa"/>
            <w:tcBorders>
              <w:top w:val="nil"/>
              <w:left w:val="nil"/>
              <w:bottom w:val="nil"/>
              <w:right w:val="single" w:sz="4" w:space="0" w:color="auto"/>
            </w:tcBorders>
            <w:shd w:val="clear" w:color="auto" w:fill="auto"/>
            <w:noWrap/>
            <w:vAlign w:val="bottom"/>
            <w:hideMark/>
          </w:tcPr>
          <w:p w14:paraId="147905F4"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01E6301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15</w:t>
            </w:r>
          </w:p>
        </w:tc>
      </w:tr>
      <w:tr w:rsidR="00A34B4B" w:rsidRPr="0076512E" w14:paraId="60419D77"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tcPr>
          <w:p w14:paraId="1B793012"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p>
        </w:tc>
        <w:tc>
          <w:tcPr>
            <w:tcW w:w="709" w:type="dxa"/>
            <w:tcBorders>
              <w:top w:val="nil"/>
              <w:left w:val="nil"/>
              <w:bottom w:val="nil"/>
              <w:right w:val="single" w:sz="4" w:space="0" w:color="auto"/>
            </w:tcBorders>
            <w:shd w:val="clear" w:color="auto" w:fill="auto"/>
            <w:noWrap/>
            <w:vAlign w:val="center"/>
          </w:tcPr>
          <w:p w14:paraId="1335F530"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0.5</w:t>
            </w:r>
          </w:p>
        </w:tc>
        <w:tc>
          <w:tcPr>
            <w:tcW w:w="2410" w:type="dxa"/>
            <w:tcBorders>
              <w:top w:val="nil"/>
              <w:left w:val="nil"/>
              <w:bottom w:val="nil"/>
              <w:right w:val="single" w:sz="4" w:space="0" w:color="auto"/>
            </w:tcBorders>
            <w:shd w:val="clear" w:color="auto" w:fill="auto"/>
            <w:noWrap/>
            <w:vAlign w:val="bottom"/>
          </w:tcPr>
          <w:p w14:paraId="180BF354"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Sodium bicarbonate</w:t>
            </w:r>
          </w:p>
        </w:tc>
        <w:tc>
          <w:tcPr>
            <w:tcW w:w="1134" w:type="dxa"/>
            <w:tcBorders>
              <w:top w:val="nil"/>
              <w:left w:val="nil"/>
              <w:bottom w:val="nil"/>
              <w:right w:val="single" w:sz="4" w:space="0" w:color="auto"/>
            </w:tcBorders>
            <w:shd w:val="clear" w:color="auto" w:fill="auto"/>
            <w:noWrap/>
            <w:vAlign w:val="bottom"/>
          </w:tcPr>
          <w:p w14:paraId="1D829C8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p>
        </w:tc>
        <w:tc>
          <w:tcPr>
            <w:tcW w:w="850" w:type="dxa"/>
            <w:tcBorders>
              <w:top w:val="nil"/>
              <w:left w:val="nil"/>
              <w:bottom w:val="nil"/>
              <w:right w:val="single" w:sz="4" w:space="0" w:color="auto"/>
            </w:tcBorders>
            <w:shd w:val="clear" w:color="auto" w:fill="auto"/>
            <w:noWrap/>
            <w:vAlign w:val="bottom"/>
          </w:tcPr>
          <w:p w14:paraId="36BBDE0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60</w:t>
            </w:r>
          </w:p>
        </w:tc>
      </w:tr>
      <w:tr w:rsidR="00A34B4B" w:rsidRPr="0076512E" w14:paraId="79AE8107"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5042BFC9"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Drain</w:t>
            </w:r>
          </w:p>
        </w:tc>
        <w:tc>
          <w:tcPr>
            <w:tcW w:w="709" w:type="dxa"/>
            <w:tcBorders>
              <w:top w:val="nil"/>
              <w:left w:val="nil"/>
              <w:bottom w:val="nil"/>
              <w:right w:val="single" w:sz="4" w:space="0" w:color="auto"/>
            </w:tcBorders>
            <w:shd w:val="clear" w:color="auto" w:fill="auto"/>
            <w:noWrap/>
            <w:vAlign w:val="bottom"/>
            <w:hideMark/>
          </w:tcPr>
          <w:p w14:paraId="2BC46EE4"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2410" w:type="dxa"/>
            <w:tcBorders>
              <w:top w:val="nil"/>
              <w:left w:val="nil"/>
              <w:bottom w:val="nil"/>
              <w:right w:val="single" w:sz="4" w:space="0" w:color="auto"/>
            </w:tcBorders>
            <w:shd w:val="clear" w:color="auto" w:fill="auto"/>
            <w:noWrap/>
            <w:vAlign w:val="bottom"/>
            <w:hideMark/>
          </w:tcPr>
          <w:p w14:paraId="29DEF7BF"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1134" w:type="dxa"/>
            <w:tcBorders>
              <w:top w:val="nil"/>
              <w:left w:val="nil"/>
              <w:bottom w:val="nil"/>
              <w:right w:val="single" w:sz="4" w:space="0" w:color="auto"/>
            </w:tcBorders>
            <w:shd w:val="clear" w:color="auto" w:fill="auto"/>
            <w:noWrap/>
            <w:vAlign w:val="bottom"/>
            <w:hideMark/>
          </w:tcPr>
          <w:p w14:paraId="69D328D6"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64D27A66"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66F11BA1"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tcPr>
          <w:p w14:paraId="3698F1EA"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Wash</w:t>
            </w:r>
          </w:p>
        </w:tc>
        <w:tc>
          <w:tcPr>
            <w:tcW w:w="709" w:type="dxa"/>
            <w:tcBorders>
              <w:top w:val="nil"/>
              <w:left w:val="nil"/>
              <w:bottom w:val="nil"/>
              <w:right w:val="single" w:sz="4" w:space="0" w:color="auto"/>
            </w:tcBorders>
            <w:shd w:val="clear" w:color="auto" w:fill="auto"/>
            <w:noWrap/>
            <w:vAlign w:val="bottom"/>
          </w:tcPr>
          <w:p w14:paraId="248567F7"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200</w:t>
            </w:r>
          </w:p>
        </w:tc>
        <w:tc>
          <w:tcPr>
            <w:tcW w:w="2410" w:type="dxa"/>
            <w:tcBorders>
              <w:top w:val="nil"/>
              <w:left w:val="nil"/>
              <w:bottom w:val="nil"/>
              <w:right w:val="single" w:sz="4" w:space="0" w:color="auto"/>
            </w:tcBorders>
            <w:shd w:val="clear" w:color="auto" w:fill="auto"/>
            <w:noWrap/>
            <w:vAlign w:val="bottom"/>
          </w:tcPr>
          <w:p w14:paraId="2CF22CEC"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Water</w:t>
            </w:r>
          </w:p>
        </w:tc>
        <w:tc>
          <w:tcPr>
            <w:tcW w:w="1134" w:type="dxa"/>
            <w:tcBorders>
              <w:top w:val="nil"/>
              <w:left w:val="nil"/>
              <w:bottom w:val="nil"/>
              <w:right w:val="single" w:sz="4" w:space="0" w:color="auto"/>
            </w:tcBorders>
            <w:shd w:val="clear" w:color="auto" w:fill="auto"/>
            <w:noWrap/>
            <w:vAlign w:val="bottom"/>
          </w:tcPr>
          <w:p w14:paraId="61B22A6E"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40</w:t>
            </w:r>
          </w:p>
        </w:tc>
        <w:tc>
          <w:tcPr>
            <w:tcW w:w="850" w:type="dxa"/>
            <w:tcBorders>
              <w:top w:val="nil"/>
              <w:left w:val="nil"/>
              <w:bottom w:val="nil"/>
              <w:right w:val="single" w:sz="4" w:space="0" w:color="auto"/>
            </w:tcBorders>
            <w:shd w:val="clear" w:color="auto" w:fill="auto"/>
            <w:noWrap/>
            <w:vAlign w:val="bottom"/>
          </w:tcPr>
          <w:p w14:paraId="0B12AFDB"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10</w:t>
            </w:r>
          </w:p>
        </w:tc>
      </w:tr>
      <w:tr w:rsidR="00A34B4B" w:rsidRPr="0076512E" w14:paraId="5976B88A"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tcPr>
          <w:p w14:paraId="4ABDDCBC"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Drain</w:t>
            </w:r>
          </w:p>
        </w:tc>
        <w:tc>
          <w:tcPr>
            <w:tcW w:w="709" w:type="dxa"/>
            <w:tcBorders>
              <w:top w:val="nil"/>
              <w:left w:val="nil"/>
              <w:bottom w:val="nil"/>
              <w:right w:val="single" w:sz="4" w:space="0" w:color="auto"/>
            </w:tcBorders>
            <w:shd w:val="clear" w:color="auto" w:fill="auto"/>
            <w:noWrap/>
            <w:vAlign w:val="bottom"/>
          </w:tcPr>
          <w:p w14:paraId="70C9EBB0"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p>
        </w:tc>
        <w:tc>
          <w:tcPr>
            <w:tcW w:w="2410" w:type="dxa"/>
            <w:tcBorders>
              <w:top w:val="nil"/>
              <w:left w:val="nil"/>
              <w:bottom w:val="nil"/>
              <w:right w:val="single" w:sz="4" w:space="0" w:color="auto"/>
            </w:tcBorders>
            <w:shd w:val="clear" w:color="auto" w:fill="auto"/>
            <w:noWrap/>
            <w:vAlign w:val="bottom"/>
          </w:tcPr>
          <w:p w14:paraId="0D63C583"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p>
        </w:tc>
        <w:tc>
          <w:tcPr>
            <w:tcW w:w="1134" w:type="dxa"/>
            <w:tcBorders>
              <w:top w:val="nil"/>
              <w:left w:val="nil"/>
              <w:bottom w:val="nil"/>
              <w:right w:val="single" w:sz="4" w:space="0" w:color="auto"/>
            </w:tcBorders>
            <w:shd w:val="clear" w:color="auto" w:fill="auto"/>
            <w:noWrap/>
            <w:vAlign w:val="bottom"/>
          </w:tcPr>
          <w:p w14:paraId="479CEEC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p>
        </w:tc>
        <w:tc>
          <w:tcPr>
            <w:tcW w:w="850" w:type="dxa"/>
            <w:tcBorders>
              <w:top w:val="nil"/>
              <w:left w:val="nil"/>
              <w:bottom w:val="nil"/>
              <w:right w:val="single" w:sz="4" w:space="0" w:color="auto"/>
            </w:tcBorders>
            <w:shd w:val="clear" w:color="auto" w:fill="auto"/>
            <w:noWrap/>
            <w:vAlign w:val="bottom"/>
          </w:tcPr>
          <w:p w14:paraId="6A805CD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p>
        </w:tc>
      </w:tr>
      <w:tr w:rsidR="00A34B4B" w:rsidRPr="0076512E" w14:paraId="6ED6EDA9"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3A925974"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Retanning</w:t>
            </w:r>
          </w:p>
        </w:tc>
        <w:tc>
          <w:tcPr>
            <w:tcW w:w="709" w:type="dxa"/>
            <w:tcBorders>
              <w:top w:val="nil"/>
              <w:left w:val="nil"/>
              <w:bottom w:val="nil"/>
              <w:right w:val="single" w:sz="4" w:space="0" w:color="auto"/>
            </w:tcBorders>
            <w:shd w:val="clear" w:color="auto" w:fill="auto"/>
            <w:noWrap/>
            <w:vAlign w:val="bottom"/>
            <w:hideMark/>
          </w:tcPr>
          <w:p w14:paraId="1B7E906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100</w:t>
            </w:r>
          </w:p>
        </w:tc>
        <w:tc>
          <w:tcPr>
            <w:tcW w:w="2410" w:type="dxa"/>
            <w:tcBorders>
              <w:top w:val="nil"/>
              <w:left w:val="nil"/>
              <w:bottom w:val="nil"/>
              <w:right w:val="single" w:sz="4" w:space="0" w:color="auto"/>
            </w:tcBorders>
            <w:shd w:val="clear" w:color="auto" w:fill="auto"/>
            <w:noWrap/>
            <w:vAlign w:val="bottom"/>
            <w:hideMark/>
          </w:tcPr>
          <w:p w14:paraId="6175BFE3"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Water</w:t>
            </w:r>
          </w:p>
        </w:tc>
        <w:tc>
          <w:tcPr>
            <w:tcW w:w="1134" w:type="dxa"/>
            <w:tcBorders>
              <w:top w:val="nil"/>
              <w:left w:val="nil"/>
              <w:bottom w:val="nil"/>
              <w:right w:val="single" w:sz="4" w:space="0" w:color="auto"/>
            </w:tcBorders>
            <w:shd w:val="clear" w:color="auto" w:fill="auto"/>
            <w:noWrap/>
            <w:vAlign w:val="bottom"/>
            <w:hideMark/>
          </w:tcPr>
          <w:p w14:paraId="7D4F61D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40</w:t>
            </w:r>
          </w:p>
        </w:tc>
        <w:tc>
          <w:tcPr>
            <w:tcW w:w="850" w:type="dxa"/>
            <w:tcBorders>
              <w:top w:val="nil"/>
              <w:left w:val="nil"/>
              <w:bottom w:val="nil"/>
              <w:right w:val="single" w:sz="4" w:space="0" w:color="auto"/>
            </w:tcBorders>
            <w:shd w:val="clear" w:color="auto" w:fill="auto"/>
            <w:noWrap/>
            <w:vAlign w:val="bottom"/>
            <w:hideMark/>
          </w:tcPr>
          <w:p w14:paraId="6968A6E1"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1CDA007B"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46686A20"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 </w:t>
            </w:r>
          </w:p>
        </w:tc>
        <w:tc>
          <w:tcPr>
            <w:tcW w:w="709" w:type="dxa"/>
            <w:tcBorders>
              <w:top w:val="nil"/>
              <w:left w:val="nil"/>
              <w:bottom w:val="nil"/>
              <w:right w:val="single" w:sz="4" w:space="0" w:color="auto"/>
            </w:tcBorders>
            <w:shd w:val="clear" w:color="auto" w:fill="auto"/>
            <w:noWrap/>
            <w:vAlign w:val="bottom"/>
            <w:hideMark/>
          </w:tcPr>
          <w:p w14:paraId="2EBC1FAC"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3</w:t>
            </w:r>
          </w:p>
        </w:tc>
        <w:tc>
          <w:tcPr>
            <w:tcW w:w="2410" w:type="dxa"/>
            <w:tcBorders>
              <w:top w:val="nil"/>
              <w:left w:val="nil"/>
              <w:bottom w:val="nil"/>
              <w:right w:val="single" w:sz="4" w:space="0" w:color="auto"/>
            </w:tcBorders>
            <w:shd w:val="clear" w:color="auto" w:fill="auto"/>
            <w:noWrap/>
            <w:vAlign w:val="bottom"/>
            <w:hideMark/>
          </w:tcPr>
          <w:p w14:paraId="0217DF5B"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Acrylic syntan</w:t>
            </w:r>
          </w:p>
        </w:tc>
        <w:tc>
          <w:tcPr>
            <w:tcW w:w="1134" w:type="dxa"/>
            <w:tcBorders>
              <w:top w:val="nil"/>
              <w:left w:val="nil"/>
              <w:bottom w:val="nil"/>
              <w:right w:val="single" w:sz="4" w:space="0" w:color="auto"/>
            </w:tcBorders>
            <w:shd w:val="clear" w:color="auto" w:fill="auto"/>
            <w:noWrap/>
            <w:vAlign w:val="bottom"/>
            <w:hideMark/>
          </w:tcPr>
          <w:p w14:paraId="68E05FAD"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02C363D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20</w:t>
            </w:r>
          </w:p>
        </w:tc>
      </w:tr>
      <w:tr w:rsidR="00A34B4B" w:rsidRPr="0076512E" w14:paraId="44224CE9"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72512C33"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 </w:t>
            </w:r>
          </w:p>
        </w:tc>
        <w:tc>
          <w:tcPr>
            <w:tcW w:w="709" w:type="dxa"/>
            <w:tcBorders>
              <w:top w:val="nil"/>
              <w:left w:val="nil"/>
              <w:bottom w:val="nil"/>
              <w:right w:val="single" w:sz="4" w:space="0" w:color="auto"/>
            </w:tcBorders>
            <w:shd w:val="clear" w:color="auto" w:fill="auto"/>
            <w:noWrap/>
            <w:vAlign w:val="bottom"/>
            <w:hideMark/>
          </w:tcPr>
          <w:p w14:paraId="2F19963E"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6</w:t>
            </w:r>
          </w:p>
        </w:tc>
        <w:tc>
          <w:tcPr>
            <w:tcW w:w="2410" w:type="dxa"/>
            <w:tcBorders>
              <w:top w:val="nil"/>
              <w:left w:val="nil"/>
              <w:bottom w:val="nil"/>
              <w:right w:val="single" w:sz="4" w:space="0" w:color="auto"/>
            </w:tcBorders>
            <w:shd w:val="clear" w:color="auto" w:fill="auto"/>
            <w:noWrap/>
            <w:vAlign w:val="bottom"/>
            <w:hideMark/>
          </w:tcPr>
          <w:p w14:paraId="03A589CA" w14:textId="5C8A7BD2"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Replacement syntan</w:t>
            </w:r>
          </w:p>
        </w:tc>
        <w:tc>
          <w:tcPr>
            <w:tcW w:w="1134" w:type="dxa"/>
            <w:tcBorders>
              <w:top w:val="nil"/>
              <w:left w:val="nil"/>
              <w:bottom w:val="nil"/>
              <w:right w:val="single" w:sz="4" w:space="0" w:color="auto"/>
            </w:tcBorders>
            <w:shd w:val="clear" w:color="auto" w:fill="auto"/>
            <w:noWrap/>
            <w:vAlign w:val="bottom"/>
            <w:hideMark/>
          </w:tcPr>
          <w:p w14:paraId="00A3C5E1"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25EB04C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60</w:t>
            </w:r>
          </w:p>
        </w:tc>
      </w:tr>
      <w:tr w:rsidR="00A34B4B" w:rsidRPr="0076512E" w14:paraId="44C6C21F"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72ED6217"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Drain</w:t>
            </w:r>
          </w:p>
        </w:tc>
        <w:tc>
          <w:tcPr>
            <w:tcW w:w="709" w:type="dxa"/>
            <w:tcBorders>
              <w:top w:val="nil"/>
              <w:left w:val="nil"/>
              <w:bottom w:val="nil"/>
              <w:right w:val="single" w:sz="4" w:space="0" w:color="auto"/>
            </w:tcBorders>
            <w:shd w:val="clear" w:color="auto" w:fill="auto"/>
            <w:noWrap/>
            <w:vAlign w:val="bottom"/>
            <w:hideMark/>
          </w:tcPr>
          <w:p w14:paraId="17D913FA"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2410" w:type="dxa"/>
            <w:tcBorders>
              <w:top w:val="nil"/>
              <w:left w:val="nil"/>
              <w:bottom w:val="nil"/>
              <w:right w:val="single" w:sz="4" w:space="0" w:color="auto"/>
            </w:tcBorders>
            <w:shd w:val="clear" w:color="auto" w:fill="auto"/>
            <w:noWrap/>
            <w:vAlign w:val="bottom"/>
            <w:hideMark/>
          </w:tcPr>
          <w:p w14:paraId="7DE02EF7"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1134" w:type="dxa"/>
            <w:tcBorders>
              <w:top w:val="nil"/>
              <w:left w:val="nil"/>
              <w:bottom w:val="nil"/>
              <w:right w:val="single" w:sz="4" w:space="0" w:color="auto"/>
            </w:tcBorders>
            <w:shd w:val="clear" w:color="auto" w:fill="auto"/>
            <w:noWrap/>
            <w:vAlign w:val="bottom"/>
            <w:hideMark/>
          </w:tcPr>
          <w:p w14:paraId="1C76AF1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10270A67"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602FA3E5"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1811FBA7"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Fatliquoring</w:t>
            </w:r>
          </w:p>
        </w:tc>
        <w:tc>
          <w:tcPr>
            <w:tcW w:w="709" w:type="dxa"/>
            <w:tcBorders>
              <w:top w:val="nil"/>
              <w:left w:val="nil"/>
              <w:bottom w:val="nil"/>
              <w:right w:val="single" w:sz="4" w:space="0" w:color="auto"/>
            </w:tcBorders>
            <w:shd w:val="clear" w:color="auto" w:fill="auto"/>
            <w:noWrap/>
            <w:vAlign w:val="bottom"/>
            <w:hideMark/>
          </w:tcPr>
          <w:p w14:paraId="04EFE7B9"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100</w:t>
            </w:r>
          </w:p>
        </w:tc>
        <w:tc>
          <w:tcPr>
            <w:tcW w:w="2410" w:type="dxa"/>
            <w:tcBorders>
              <w:top w:val="nil"/>
              <w:left w:val="nil"/>
              <w:bottom w:val="nil"/>
              <w:right w:val="single" w:sz="4" w:space="0" w:color="auto"/>
            </w:tcBorders>
            <w:shd w:val="clear" w:color="auto" w:fill="auto"/>
            <w:noWrap/>
            <w:vAlign w:val="bottom"/>
            <w:hideMark/>
          </w:tcPr>
          <w:p w14:paraId="02996493"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Water</w:t>
            </w:r>
          </w:p>
        </w:tc>
        <w:tc>
          <w:tcPr>
            <w:tcW w:w="1134" w:type="dxa"/>
            <w:tcBorders>
              <w:top w:val="nil"/>
              <w:left w:val="nil"/>
              <w:bottom w:val="nil"/>
              <w:right w:val="single" w:sz="4" w:space="0" w:color="auto"/>
            </w:tcBorders>
            <w:shd w:val="clear" w:color="auto" w:fill="auto"/>
            <w:noWrap/>
            <w:vAlign w:val="bottom"/>
            <w:hideMark/>
          </w:tcPr>
          <w:p w14:paraId="51B41000"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60</w:t>
            </w:r>
          </w:p>
        </w:tc>
        <w:tc>
          <w:tcPr>
            <w:tcW w:w="850" w:type="dxa"/>
            <w:tcBorders>
              <w:top w:val="nil"/>
              <w:left w:val="nil"/>
              <w:bottom w:val="nil"/>
              <w:right w:val="single" w:sz="4" w:space="0" w:color="auto"/>
            </w:tcBorders>
            <w:shd w:val="clear" w:color="auto" w:fill="auto"/>
            <w:noWrap/>
            <w:vAlign w:val="bottom"/>
            <w:hideMark/>
          </w:tcPr>
          <w:p w14:paraId="03D6BD7A"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p>
        </w:tc>
      </w:tr>
      <w:tr w:rsidR="00A34B4B" w:rsidRPr="0076512E" w14:paraId="2F62DE51"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1EAF7956"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 </w:t>
            </w:r>
          </w:p>
        </w:tc>
        <w:tc>
          <w:tcPr>
            <w:tcW w:w="709" w:type="dxa"/>
            <w:tcBorders>
              <w:top w:val="nil"/>
              <w:left w:val="nil"/>
              <w:bottom w:val="nil"/>
              <w:right w:val="single" w:sz="4" w:space="0" w:color="auto"/>
            </w:tcBorders>
            <w:shd w:val="clear" w:color="auto" w:fill="auto"/>
            <w:noWrap/>
            <w:vAlign w:val="bottom"/>
            <w:hideMark/>
          </w:tcPr>
          <w:p w14:paraId="4CCE965B"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4</w:t>
            </w:r>
          </w:p>
        </w:tc>
        <w:tc>
          <w:tcPr>
            <w:tcW w:w="2410" w:type="dxa"/>
            <w:tcBorders>
              <w:top w:val="nil"/>
              <w:left w:val="nil"/>
              <w:bottom w:val="nil"/>
              <w:right w:val="single" w:sz="4" w:space="0" w:color="auto"/>
            </w:tcBorders>
            <w:shd w:val="clear" w:color="auto" w:fill="auto"/>
            <w:noWrap/>
            <w:vAlign w:val="bottom"/>
            <w:hideMark/>
          </w:tcPr>
          <w:p w14:paraId="2C6B1127"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Sulphated fatliquor</w:t>
            </w:r>
          </w:p>
        </w:tc>
        <w:tc>
          <w:tcPr>
            <w:tcW w:w="1134" w:type="dxa"/>
            <w:tcBorders>
              <w:top w:val="nil"/>
              <w:left w:val="nil"/>
              <w:bottom w:val="nil"/>
              <w:right w:val="single" w:sz="4" w:space="0" w:color="auto"/>
            </w:tcBorders>
            <w:shd w:val="clear" w:color="auto" w:fill="auto"/>
            <w:noWrap/>
            <w:vAlign w:val="bottom"/>
            <w:hideMark/>
          </w:tcPr>
          <w:p w14:paraId="227DD4D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505A32FC"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19485A46"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7EF78B0F" w14:textId="77777777" w:rsidR="00A34B4B" w:rsidRPr="0076512E" w:rsidRDefault="00A34B4B" w:rsidP="000A5BC6">
            <w:pPr>
              <w:spacing w:after="0" w:line="240" w:lineRule="auto"/>
              <w:jc w:val="right"/>
              <w:rPr>
                <w:rFonts w:ascii="Times New Roman" w:eastAsia="Times New Roman" w:hAnsi="Times New Roman" w:cs="Times New Roman"/>
                <w:b/>
                <w:bCs/>
                <w:color w:val="000000"/>
                <w:lang w:eastAsia="en-GB"/>
              </w:rPr>
            </w:pPr>
          </w:p>
        </w:tc>
        <w:tc>
          <w:tcPr>
            <w:tcW w:w="709" w:type="dxa"/>
            <w:tcBorders>
              <w:top w:val="nil"/>
              <w:left w:val="nil"/>
              <w:bottom w:val="nil"/>
              <w:right w:val="single" w:sz="4" w:space="0" w:color="auto"/>
            </w:tcBorders>
            <w:shd w:val="clear" w:color="auto" w:fill="auto"/>
            <w:noWrap/>
            <w:vAlign w:val="bottom"/>
            <w:hideMark/>
          </w:tcPr>
          <w:p w14:paraId="799EC325"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2</w:t>
            </w:r>
          </w:p>
        </w:tc>
        <w:tc>
          <w:tcPr>
            <w:tcW w:w="2410" w:type="dxa"/>
            <w:tcBorders>
              <w:top w:val="nil"/>
              <w:left w:val="nil"/>
              <w:bottom w:val="nil"/>
              <w:right w:val="single" w:sz="4" w:space="0" w:color="auto"/>
            </w:tcBorders>
            <w:shd w:val="clear" w:color="auto" w:fill="auto"/>
            <w:noWrap/>
            <w:vAlign w:val="bottom"/>
            <w:hideMark/>
          </w:tcPr>
          <w:p w14:paraId="5AB156A7"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Sulphited fatliquor</w:t>
            </w:r>
          </w:p>
        </w:tc>
        <w:tc>
          <w:tcPr>
            <w:tcW w:w="1134" w:type="dxa"/>
            <w:tcBorders>
              <w:top w:val="nil"/>
              <w:left w:val="nil"/>
              <w:bottom w:val="nil"/>
              <w:right w:val="single" w:sz="4" w:space="0" w:color="auto"/>
            </w:tcBorders>
            <w:shd w:val="clear" w:color="auto" w:fill="auto"/>
            <w:noWrap/>
            <w:vAlign w:val="bottom"/>
            <w:hideMark/>
          </w:tcPr>
          <w:p w14:paraId="60563A61"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670A82CA"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6E2190F9"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07BBEF92" w14:textId="77777777" w:rsidR="00A34B4B" w:rsidRPr="0076512E" w:rsidRDefault="00A34B4B" w:rsidP="000A5BC6">
            <w:pPr>
              <w:spacing w:after="0" w:line="240" w:lineRule="auto"/>
              <w:jc w:val="right"/>
              <w:rPr>
                <w:rFonts w:ascii="Times New Roman" w:eastAsia="Times New Roman" w:hAnsi="Times New Roman" w:cs="Times New Roman"/>
                <w:b/>
                <w:bCs/>
                <w:color w:val="000000"/>
                <w:lang w:eastAsia="en-GB"/>
              </w:rPr>
            </w:pPr>
          </w:p>
        </w:tc>
        <w:tc>
          <w:tcPr>
            <w:tcW w:w="709" w:type="dxa"/>
            <w:tcBorders>
              <w:top w:val="nil"/>
              <w:left w:val="nil"/>
              <w:bottom w:val="nil"/>
              <w:right w:val="single" w:sz="4" w:space="0" w:color="auto"/>
            </w:tcBorders>
            <w:shd w:val="clear" w:color="auto" w:fill="auto"/>
            <w:noWrap/>
            <w:vAlign w:val="bottom"/>
            <w:hideMark/>
          </w:tcPr>
          <w:p w14:paraId="4FE27A19"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w:t>
            </w:r>
          </w:p>
        </w:tc>
        <w:tc>
          <w:tcPr>
            <w:tcW w:w="2410" w:type="dxa"/>
            <w:tcBorders>
              <w:top w:val="nil"/>
              <w:left w:val="single" w:sz="4" w:space="0" w:color="auto"/>
              <w:bottom w:val="nil"/>
              <w:right w:val="single" w:sz="4" w:space="0" w:color="auto"/>
            </w:tcBorders>
            <w:shd w:val="clear" w:color="auto" w:fill="auto"/>
            <w:noWrap/>
            <w:vAlign w:val="bottom"/>
            <w:hideMark/>
          </w:tcPr>
          <w:p w14:paraId="3E72E48D"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Emulsifiable fatliquor</w:t>
            </w:r>
          </w:p>
        </w:tc>
        <w:tc>
          <w:tcPr>
            <w:tcW w:w="1134" w:type="dxa"/>
            <w:tcBorders>
              <w:top w:val="nil"/>
              <w:left w:val="nil"/>
              <w:bottom w:val="nil"/>
              <w:right w:val="single" w:sz="4" w:space="0" w:color="auto"/>
            </w:tcBorders>
            <w:shd w:val="clear" w:color="auto" w:fill="auto"/>
            <w:noWrap/>
            <w:vAlign w:val="bottom"/>
            <w:hideMark/>
          </w:tcPr>
          <w:p w14:paraId="58B6DC66"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7A321376"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60</w:t>
            </w:r>
          </w:p>
        </w:tc>
      </w:tr>
      <w:tr w:rsidR="00A34B4B" w:rsidRPr="0076512E" w14:paraId="23E75FC7"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18C38B15" w14:textId="77777777" w:rsidR="00A34B4B" w:rsidRPr="0076512E" w:rsidRDefault="00A34B4B" w:rsidP="000A5BC6">
            <w:pPr>
              <w:spacing w:after="0" w:line="240" w:lineRule="auto"/>
              <w:jc w:val="right"/>
              <w:rPr>
                <w:rFonts w:ascii="Times New Roman" w:eastAsia="Times New Roman" w:hAnsi="Times New Roman" w:cs="Times New Roman"/>
                <w:b/>
                <w:bCs/>
                <w:color w:val="000000"/>
                <w:lang w:eastAsia="en-GB"/>
              </w:rPr>
            </w:pPr>
          </w:p>
        </w:tc>
        <w:tc>
          <w:tcPr>
            <w:tcW w:w="709" w:type="dxa"/>
            <w:tcBorders>
              <w:top w:val="nil"/>
              <w:left w:val="nil"/>
              <w:bottom w:val="nil"/>
              <w:right w:val="single" w:sz="4" w:space="0" w:color="auto"/>
            </w:tcBorders>
            <w:shd w:val="clear" w:color="auto" w:fill="auto"/>
            <w:noWrap/>
            <w:vAlign w:val="bottom"/>
            <w:hideMark/>
          </w:tcPr>
          <w:p w14:paraId="20BB6A64"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w:t>
            </w:r>
          </w:p>
        </w:tc>
        <w:tc>
          <w:tcPr>
            <w:tcW w:w="2410" w:type="dxa"/>
            <w:tcBorders>
              <w:top w:val="nil"/>
              <w:left w:val="nil"/>
              <w:bottom w:val="nil"/>
              <w:right w:val="single" w:sz="4" w:space="0" w:color="auto"/>
            </w:tcBorders>
            <w:shd w:val="clear" w:color="auto" w:fill="auto"/>
            <w:noWrap/>
            <w:vAlign w:val="bottom"/>
            <w:hideMark/>
          </w:tcPr>
          <w:p w14:paraId="50ED35ED"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Formic acid (dil1:10)</w:t>
            </w:r>
          </w:p>
        </w:tc>
        <w:tc>
          <w:tcPr>
            <w:tcW w:w="1134" w:type="dxa"/>
            <w:tcBorders>
              <w:top w:val="nil"/>
              <w:left w:val="nil"/>
              <w:bottom w:val="nil"/>
              <w:right w:val="single" w:sz="4" w:space="0" w:color="auto"/>
            </w:tcBorders>
            <w:shd w:val="clear" w:color="auto" w:fill="auto"/>
            <w:noWrap/>
            <w:vAlign w:val="bottom"/>
            <w:hideMark/>
          </w:tcPr>
          <w:p w14:paraId="373A9665"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5DA87D9A"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40</w:t>
            </w:r>
          </w:p>
        </w:tc>
      </w:tr>
      <w:tr w:rsidR="00A34B4B" w:rsidRPr="0076512E" w14:paraId="1B61349D"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7E521F2B"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Drain</w:t>
            </w:r>
          </w:p>
        </w:tc>
        <w:tc>
          <w:tcPr>
            <w:tcW w:w="709" w:type="dxa"/>
            <w:tcBorders>
              <w:top w:val="nil"/>
              <w:left w:val="nil"/>
              <w:bottom w:val="nil"/>
              <w:right w:val="single" w:sz="4" w:space="0" w:color="auto"/>
            </w:tcBorders>
            <w:shd w:val="clear" w:color="auto" w:fill="auto"/>
            <w:noWrap/>
            <w:vAlign w:val="bottom"/>
            <w:hideMark/>
          </w:tcPr>
          <w:p w14:paraId="2F82B892"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2410" w:type="dxa"/>
            <w:tcBorders>
              <w:top w:val="nil"/>
              <w:left w:val="nil"/>
              <w:bottom w:val="nil"/>
              <w:right w:val="single" w:sz="4" w:space="0" w:color="auto"/>
            </w:tcBorders>
            <w:shd w:val="clear" w:color="auto" w:fill="auto"/>
            <w:noWrap/>
            <w:vAlign w:val="bottom"/>
            <w:hideMark/>
          </w:tcPr>
          <w:p w14:paraId="44EF8DEF"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1134" w:type="dxa"/>
            <w:tcBorders>
              <w:top w:val="nil"/>
              <w:left w:val="nil"/>
              <w:bottom w:val="nil"/>
              <w:right w:val="single" w:sz="4" w:space="0" w:color="auto"/>
            </w:tcBorders>
            <w:shd w:val="clear" w:color="auto" w:fill="auto"/>
            <w:noWrap/>
            <w:vAlign w:val="bottom"/>
            <w:hideMark/>
          </w:tcPr>
          <w:p w14:paraId="3524DBF2"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nil"/>
              <w:right w:val="single" w:sz="4" w:space="0" w:color="auto"/>
            </w:tcBorders>
            <w:shd w:val="clear" w:color="auto" w:fill="auto"/>
            <w:noWrap/>
            <w:vAlign w:val="bottom"/>
            <w:hideMark/>
          </w:tcPr>
          <w:p w14:paraId="6216AFC0"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6914ACE7" w14:textId="77777777" w:rsidTr="000A5BC6">
        <w:trPr>
          <w:trHeight w:val="288"/>
          <w:jc w:val="center"/>
        </w:trPr>
        <w:tc>
          <w:tcPr>
            <w:tcW w:w="1524" w:type="dxa"/>
            <w:tcBorders>
              <w:top w:val="nil"/>
              <w:left w:val="single" w:sz="4" w:space="0" w:color="auto"/>
              <w:bottom w:val="nil"/>
              <w:right w:val="single" w:sz="4" w:space="0" w:color="auto"/>
            </w:tcBorders>
            <w:shd w:val="clear" w:color="auto" w:fill="auto"/>
            <w:noWrap/>
            <w:vAlign w:val="bottom"/>
            <w:hideMark/>
          </w:tcPr>
          <w:p w14:paraId="7B2C3908"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Wash</w:t>
            </w:r>
          </w:p>
        </w:tc>
        <w:tc>
          <w:tcPr>
            <w:tcW w:w="709" w:type="dxa"/>
            <w:tcBorders>
              <w:top w:val="nil"/>
              <w:left w:val="nil"/>
              <w:bottom w:val="nil"/>
              <w:right w:val="single" w:sz="4" w:space="0" w:color="auto"/>
            </w:tcBorders>
            <w:shd w:val="clear" w:color="auto" w:fill="auto"/>
            <w:noWrap/>
            <w:vAlign w:val="bottom"/>
            <w:hideMark/>
          </w:tcPr>
          <w:p w14:paraId="6A94EB7A"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100</w:t>
            </w:r>
          </w:p>
        </w:tc>
        <w:tc>
          <w:tcPr>
            <w:tcW w:w="2410" w:type="dxa"/>
            <w:tcBorders>
              <w:top w:val="nil"/>
              <w:left w:val="nil"/>
              <w:bottom w:val="nil"/>
              <w:right w:val="single" w:sz="4" w:space="0" w:color="auto"/>
            </w:tcBorders>
            <w:shd w:val="clear" w:color="auto" w:fill="auto"/>
            <w:noWrap/>
            <w:vAlign w:val="bottom"/>
            <w:hideMark/>
          </w:tcPr>
          <w:p w14:paraId="6E1AA606"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Water</w:t>
            </w:r>
          </w:p>
        </w:tc>
        <w:tc>
          <w:tcPr>
            <w:tcW w:w="1134" w:type="dxa"/>
            <w:tcBorders>
              <w:top w:val="nil"/>
              <w:left w:val="nil"/>
              <w:bottom w:val="nil"/>
              <w:right w:val="single" w:sz="4" w:space="0" w:color="auto"/>
            </w:tcBorders>
            <w:shd w:val="clear" w:color="auto" w:fill="auto"/>
            <w:noWrap/>
            <w:vAlign w:val="bottom"/>
            <w:hideMark/>
          </w:tcPr>
          <w:p w14:paraId="0F6013F1"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25</w:t>
            </w:r>
          </w:p>
        </w:tc>
        <w:tc>
          <w:tcPr>
            <w:tcW w:w="850" w:type="dxa"/>
            <w:tcBorders>
              <w:top w:val="nil"/>
              <w:left w:val="nil"/>
              <w:bottom w:val="nil"/>
              <w:right w:val="single" w:sz="4" w:space="0" w:color="auto"/>
            </w:tcBorders>
            <w:shd w:val="clear" w:color="auto" w:fill="auto"/>
            <w:noWrap/>
            <w:vAlign w:val="bottom"/>
            <w:hideMark/>
          </w:tcPr>
          <w:p w14:paraId="73E9BD6B"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4B9B9742" w14:textId="77777777" w:rsidTr="000A5BC6">
        <w:trPr>
          <w:trHeight w:val="288"/>
          <w:jc w:val="center"/>
        </w:trPr>
        <w:tc>
          <w:tcPr>
            <w:tcW w:w="1524" w:type="dxa"/>
            <w:tcBorders>
              <w:top w:val="nil"/>
              <w:left w:val="single" w:sz="4" w:space="0" w:color="auto"/>
              <w:right w:val="single" w:sz="4" w:space="0" w:color="auto"/>
            </w:tcBorders>
            <w:shd w:val="clear" w:color="auto" w:fill="auto"/>
            <w:noWrap/>
            <w:vAlign w:val="bottom"/>
            <w:hideMark/>
          </w:tcPr>
          <w:p w14:paraId="5939FDA5"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Drain</w:t>
            </w:r>
          </w:p>
        </w:tc>
        <w:tc>
          <w:tcPr>
            <w:tcW w:w="709" w:type="dxa"/>
            <w:tcBorders>
              <w:top w:val="nil"/>
              <w:left w:val="nil"/>
              <w:right w:val="single" w:sz="4" w:space="0" w:color="auto"/>
            </w:tcBorders>
            <w:shd w:val="clear" w:color="auto" w:fill="auto"/>
            <w:noWrap/>
            <w:vAlign w:val="bottom"/>
            <w:hideMark/>
          </w:tcPr>
          <w:p w14:paraId="20C49A14"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2410" w:type="dxa"/>
            <w:tcBorders>
              <w:top w:val="nil"/>
              <w:left w:val="nil"/>
              <w:right w:val="single" w:sz="4" w:space="0" w:color="auto"/>
            </w:tcBorders>
            <w:shd w:val="clear" w:color="auto" w:fill="auto"/>
            <w:noWrap/>
            <w:vAlign w:val="bottom"/>
            <w:hideMark/>
          </w:tcPr>
          <w:p w14:paraId="3157C3C3"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1134" w:type="dxa"/>
            <w:tcBorders>
              <w:top w:val="nil"/>
              <w:left w:val="nil"/>
              <w:right w:val="single" w:sz="4" w:space="0" w:color="auto"/>
            </w:tcBorders>
            <w:shd w:val="clear" w:color="auto" w:fill="auto"/>
            <w:noWrap/>
            <w:vAlign w:val="bottom"/>
            <w:hideMark/>
          </w:tcPr>
          <w:p w14:paraId="0EFDE92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right w:val="single" w:sz="4" w:space="0" w:color="auto"/>
            </w:tcBorders>
            <w:shd w:val="clear" w:color="auto" w:fill="auto"/>
            <w:noWrap/>
            <w:vAlign w:val="bottom"/>
            <w:hideMark/>
          </w:tcPr>
          <w:p w14:paraId="3DE66ACA"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3DD94245" w14:textId="77777777" w:rsidTr="000A5BC6">
        <w:trPr>
          <w:trHeight w:val="288"/>
          <w:jc w:val="center"/>
        </w:trPr>
        <w:tc>
          <w:tcPr>
            <w:tcW w:w="1524" w:type="dxa"/>
            <w:tcBorders>
              <w:top w:val="nil"/>
              <w:left w:val="single" w:sz="4" w:space="0" w:color="auto"/>
              <w:bottom w:val="single" w:sz="4" w:space="0" w:color="auto"/>
              <w:right w:val="single" w:sz="4" w:space="0" w:color="auto"/>
            </w:tcBorders>
            <w:shd w:val="clear" w:color="auto" w:fill="auto"/>
            <w:noWrap/>
            <w:vAlign w:val="bottom"/>
            <w:hideMark/>
          </w:tcPr>
          <w:p w14:paraId="2B068A95"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Horse up</w:t>
            </w:r>
          </w:p>
        </w:tc>
        <w:tc>
          <w:tcPr>
            <w:tcW w:w="709" w:type="dxa"/>
            <w:tcBorders>
              <w:top w:val="nil"/>
              <w:left w:val="nil"/>
              <w:bottom w:val="single" w:sz="4" w:space="0" w:color="auto"/>
              <w:right w:val="single" w:sz="4" w:space="0" w:color="auto"/>
            </w:tcBorders>
            <w:shd w:val="clear" w:color="auto" w:fill="auto"/>
            <w:noWrap/>
            <w:vAlign w:val="bottom"/>
            <w:hideMark/>
          </w:tcPr>
          <w:p w14:paraId="34FF342C"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813EBF" w14:textId="77777777" w:rsidR="00A34B4B" w:rsidRPr="0076512E" w:rsidRDefault="00A34B4B" w:rsidP="000A5BC6">
            <w:pPr>
              <w:spacing w:after="0" w:line="240" w:lineRule="auto"/>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50F929"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c>
          <w:tcPr>
            <w:tcW w:w="850" w:type="dxa"/>
            <w:tcBorders>
              <w:top w:val="nil"/>
              <w:left w:val="nil"/>
              <w:bottom w:val="single" w:sz="4" w:space="0" w:color="auto"/>
              <w:right w:val="single" w:sz="4" w:space="0" w:color="auto"/>
            </w:tcBorders>
            <w:shd w:val="clear" w:color="auto" w:fill="auto"/>
            <w:noWrap/>
            <w:vAlign w:val="bottom"/>
            <w:hideMark/>
          </w:tcPr>
          <w:p w14:paraId="17735038" w14:textId="77777777" w:rsidR="00A34B4B" w:rsidRPr="0076512E" w:rsidRDefault="00A34B4B" w:rsidP="000A5BC6">
            <w:pPr>
              <w:spacing w:after="0" w:line="240" w:lineRule="auto"/>
              <w:jc w:val="right"/>
              <w:rPr>
                <w:rFonts w:ascii="Times New Roman" w:eastAsia="Times New Roman" w:hAnsi="Times New Roman" w:cs="Times New Roman"/>
                <w:color w:val="000000"/>
                <w:lang w:eastAsia="en-GB"/>
              </w:rPr>
            </w:pPr>
            <w:r w:rsidRPr="0076512E">
              <w:rPr>
                <w:rFonts w:ascii="Times New Roman" w:eastAsia="Times New Roman" w:hAnsi="Times New Roman" w:cs="Times New Roman"/>
                <w:color w:val="000000"/>
                <w:lang w:eastAsia="en-GB"/>
              </w:rPr>
              <w:t> </w:t>
            </w:r>
          </w:p>
        </w:tc>
      </w:tr>
      <w:tr w:rsidR="00A34B4B" w:rsidRPr="0076512E" w14:paraId="1680DE2A" w14:textId="77777777" w:rsidTr="000A5BC6">
        <w:trPr>
          <w:trHeight w:val="288"/>
          <w:jc w:val="center"/>
        </w:trPr>
        <w:tc>
          <w:tcPr>
            <w:tcW w:w="662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0274F" w14:textId="77777777" w:rsidR="00A34B4B" w:rsidRPr="0076512E" w:rsidRDefault="00A34B4B" w:rsidP="000A5BC6">
            <w:pPr>
              <w:spacing w:after="0" w:line="240" w:lineRule="auto"/>
              <w:rPr>
                <w:rFonts w:ascii="Times New Roman" w:eastAsia="Times New Roman" w:hAnsi="Times New Roman" w:cs="Times New Roman"/>
                <w:b/>
                <w:bCs/>
                <w:color w:val="000000"/>
                <w:lang w:eastAsia="en-GB"/>
              </w:rPr>
            </w:pPr>
            <w:r w:rsidRPr="0076512E">
              <w:rPr>
                <w:rFonts w:ascii="Times New Roman" w:eastAsia="Times New Roman" w:hAnsi="Times New Roman" w:cs="Times New Roman"/>
                <w:b/>
                <w:bCs/>
                <w:color w:val="000000"/>
                <w:lang w:eastAsia="en-GB"/>
              </w:rPr>
              <w:t>Samm sett / vacuum dry / hang dry / stake</w:t>
            </w:r>
          </w:p>
        </w:tc>
      </w:tr>
    </w:tbl>
    <w:p w14:paraId="3EEB2E1C" w14:textId="71E56378" w:rsidR="002670D2" w:rsidRDefault="002670D2" w:rsidP="002670D2">
      <w:pPr>
        <w:jc w:val="both"/>
        <w:rPr>
          <w:rFonts w:ascii="Times New Roman" w:hAnsi="Times New Roman" w:cs="Times New Roman"/>
        </w:rPr>
      </w:pPr>
      <w:r w:rsidRPr="0076512E">
        <w:rPr>
          <w:rFonts w:ascii="Times New Roman" w:hAnsi="Times New Roman" w:cs="Times New Roman"/>
        </w:rPr>
        <w:t xml:space="preserve">Each of the syntans of study in trial 1 and 2 were applied through a standardized process as outlined in </w:t>
      </w:r>
      <w:r w:rsidRPr="0076512E">
        <w:rPr>
          <w:rFonts w:ascii="Times New Roman" w:hAnsi="Times New Roman" w:cs="Times New Roman"/>
          <w:b/>
          <w:bCs/>
        </w:rPr>
        <w:t xml:space="preserve">Table </w:t>
      </w:r>
      <w:r>
        <w:rPr>
          <w:rFonts w:ascii="Times New Roman" w:hAnsi="Times New Roman" w:cs="Times New Roman"/>
          <w:b/>
          <w:bCs/>
        </w:rPr>
        <w:t>2.2</w:t>
      </w:r>
      <w:r w:rsidRPr="0076512E">
        <w:rPr>
          <w:rFonts w:ascii="Times New Roman" w:hAnsi="Times New Roman" w:cs="Times New Roman"/>
        </w:rPr>
        <w:t xml:space="preserve">. Neutralisation pH was in the range from 4.9 to 5.1. Final leather pH was between 3.5 and 3.7. The replacement syntans were as specified in </w:t>
      </w:r>
      <w:r w:rsidRPr="0076512E">
        <w:rPr>
          <w:rFonts w:ascii="Times New Roman" w:hAnsi="Times New Roman" w:cs="Times New Roman"/>
          <w:b/>
          <w:bCs/>
        </w:rPr>
        <w:t xml:space="preserve">Table </w:t>
      </w:r>
      <w:r>
        <w:rPr>
          <w:rFonts w:ascii="Times New Roman" w:hAnsi="Times New Roman" w:cs="Times New Roman"/>
          <w:b/>
          <w:bCs/>
        </w:rPr>
        <w:t>2.</w:t>
      </w:r>
      <w:r w:rsidR="0046099D">
        <w:rPr>
          <w:rFonts w:ascii="Times New Roman" w:hAnsi="Times New Roman" w:cs="Times New Roman"/>
          <w:b/>
          <w:bCs/>
        </w:rPr>
        <w:t>1</w:t>
      </w:r>
      <w:r w:rsidRPr="0076512E">
        <w:rPr>
          <w:rFonts w:ascii="Times New Roman" w:hAnsi="Times New Roman" w:cs="Times New Roman"/>
        </w:rPr>
        <w:t>. Where a liquid syntan was used, 12%, relative to the mass of wet-blue was applied. Fatliquors were stirred together and diluted 1:4 with 50 °C water.</w:t>
      </w:r>
    </w:p>
    <w:p w14:paraId="26DE72E9" w14:textId="6C9BEDB4" w:rsidR="002670D2" w:rsidRDefault="002670D2" w:rsidP="0076512E">
      <w:pPr>
        <w:jc w:val="both"/>
        <w:rPr>
          <w:rFonts w:ascii="Times New Roman" w:hAnsi="Times New Roman" w:cs="Times New Roman"/>
        </w:rPr>
      </w:pPr>
      <w:r w:rsidRPr="0076512E">
        <w:rPr>
          <w:rFonts w:ascii="Times New Roman" w:hAnsi="Times New Roman" w:cs="Times New Roman"/>
        </w:rPr>
        <w:t xml:space="preserve">Trial 3 studied the effect of changes in processing.  </w:t>
      </w:r>
      <w:r w:rsidR="00B17257">
        <w:rPr>
          <w:rFonts w:ascii="Times New Roman" w:hAnsi="Times New Roman" w:cs="Times New Roman"/>
        </w:rPr>
        <w:t>S</w:t>
      </w:r>
      <w:r w:rsidRPr="0076512E">
        <w:rPr>
          <w:rFonts w:ascii="Times New Roman" w:hAnsi="Times New Roman" w:cs="Times New Roman"/>
        </w:rPr>
        <w:t xml:space="preserve">yntan </w:t>
      </w:r>
      <w:r w:rsidR="00B17257">
        <w:rPr>
          <w:rFonts w:ascii="Times New Roman" w:hAnsi="Times New Roman" w:cs="Times New Roman"/>
        </w:rPr>
        <w:t>E</w:t>
      </w:r>
      <w:r w:rsidRPr="0076512E">
        <w:rPr>
          <w:rFonts w:ascii="Times New Roman" w:hAnsi="Times New Roman" w:cs="Times New Roman"/>
        </w:rPr>
        <w:t xml:space="preserve"> was chosen </w:t>
      </w:r>
      <w:r>
        <w:rPr>
          <w:rFonts w:ascii="Times New Roman" w:hAnsi="Times New Roman" w:cs="Times New Roman"/>
        </w:rPr>
        <w:t>as it</w:t>
      </w:r>
      <w:r w:rsidRPr="0076512E">
        <w:rPr>
          <w:rFonts w:ascii="Times New Roman" w:hAnsi="Times New Roman" w:cs="Times New Roman"/>
        </w:rPr>
        <w:t xml:space="preserve"> contain</w:t>
      </w:r>
      <w:r>
        <w:rPr>
          <w:rFonts w:ascii="Times New Roman" w:hAnsi="Times New Roman" w:cs="Times New Roman"/>
        </w:rPr>
        <w:t>ed</w:t>
      </w:r>
      <w:r w:rsidRPr="0076512E">
        <w:rPr>
          <w:rFonts w:ascii="Times New Roman" w:hAnsi="Times New Roman" w:cs="Times New Roman"/>
        </w:rPr>
        <w:t xml:space="preserve"> both BPS and BPF enabling direct comparison between each bisphenols in the one trial. The four variations are described in </w:t>
      </w:r>
      <w:r w:rsidRPr="0076512E">
        <w:rPr>
          <w:rFonts w:ascii="Times New Roman" w:hAnsi="Times New Roman" w:cs="Times New Roman"/>
          <w:b/>
          <w:bCs/>
        </w:rPr>
        <w:t xml:space="preserve">Table </w:t>
      </w:r>
      <w:r>
        <w:rPr>
          <w:rFonts w:ascii="Times New Roman" w:hAnsi="Times New Roman" w:cs="Times New Roman"/>
          <w:b/>
          <w:bCs/>
        </w:rPr>
        <w:t>2.3</w:t>
      </w:r>
      <w:r w:rsidRPr="0076512E">
        <w:rPr>
          <w:rFonts w:ascii="Times New Roman" w:hAnsi="Times New Roman" w:cs="Times New Roman"/>
        </w:rPr>
        <w:t xml:space="preserve"> as modifications of the ‘standard’ process described in </w:t>
      </w:r>
      <w:r w:rsidRPr="0076512E">
        <w:rPr>
          <w:rFonts w:ascii="Times New Roman" w:hAnsi="Times New Roman" w:cs="Times New Roman"/>
          <w:b/>
          <w:bCs/>
        </w:rPr>
        <w:t xml:space="preserve">Table </w:t>
      </w:r>
      <w:r>
        <w:rPr>
          <w:rFonts w:ascii="Times New Roman" w:hAnsi="Times New Roman" w:cs="Times New Roman"/>
          <w:b/>
          <w:bCs/>
        </w:rPr>
        <w:t>2.2</w:t>
      </w:r>
      <w:r w:rsidRPr="0076512E">
        <w:rPr>
          <w:rFonts w:ascii="Times New Roman" w:hAnsi="Times New Roman" w:cs="Times New Roman"/>
        </w:rPr>
        <w:t xml:space="preserve">. </w:t>
      </w:r>
    </w:p>
    <w:p w14:paraId="5A2B40B9" w14:textId="2C7031A6" w:rsidR="007C71DA" w:rsidRPr="0076512E" w:rsidRDefault="007C71DA" w:rsidP="007C71DA">
      <w:pPr>
        <w:rPr>
          <w:rFonts w:ascii="Times New Roman" w:hAnsi="Times New Roman" w:cs="Times New Roman"/>
        </w:rPr>
      </w:pPr>
      <w:r w:rsidRPr="0076512E">
        <w:rPr>
          <w:rFonts w:ascii="Times New Roman" w:hAnsi="Times New Roman" w:cs="Times New Roman"/>
          <w:b/>
          <w:bCs/>
        </w:rPr>
        <w:t xml:space="preserve">Table </w:t>
      </w:r>
      <w:r>
        <w:rPr>
          <w:rFonts w:ascii="Times New Roman" w:hAnsi="Times New Roman" w:cs="Times New Roman"/>
          <w:b/>
          <w:bCs/>
        </w:rPr>
        <w:t>2.</w:t>
      </w:r>
      <w:r w:rsidR="006969B4">
        <w:rPr>
          <w:rFonts w:ascii="Times New Roman" w:hAnsi="Times New Roman" w:cs="Times New Roman"/>
          <w:b/>
          <w:bCs/>
        </w:rPr>
        <w:t>3</w:t>
      </w:r>
      <w:r w:rsidRPr="0076512E">
        <w:rPr>
          <w:rFonts w:ascii="Times New Roman" w:hAnsi="Times New Roman" w:cs="Times New Roman"/>
          <w:b/>
          <w:bCs/>
        </w:rPr>
        <w:t xml:space="preserve">: </w:t>
      </w:r>
      <w:r w:rsidRPr="0076512E">
        <w:rPr>
          <w:rFonts w:ascii="Times New Roman" w:hAnsi="Times New Roman" w:cs="Times New Roman"/>
        </w:rPr>
        <w:t>List of four processing variations incorporated into</w:t>
      </w:r>
      <w:r w:rsidRPr="0076512E">
        <w:rPr>
          <w:rFonts w:ascii="Times New Roman" w:hAnsi="Times New Roman" w:cs="Times New Roman"/>
          <w:b/>
          <w:bCs/>
        </w:rPr>
        <w:t xml:space="preserve"> </w:t>
      </w:r>
      <w:r w:rsidRPr="0076512E">
        <w:rPr>
          <w:rFonts w:ascii="Times New Roman" w:hAnsi="Times New Roman" w:cs="Times New Roman"/>
        </w:rPr>
        <w:t>trials</w:t>
      </w:r>
      <w:r w:rsidRPr="0076512E">
        <w:rPr>
          <w:rFonts w:ascii="Times New Roman" w:hAnsi="Times New Roman" w:cs="Times New Roman"/>
          <w:b/>
          <w:bCs/>
        </w:rPr>
        <w:t xml:space="preserve"> </w:t>
      </w:r>
      <w:r w:rsidRPr="0076512E">
        <w:rPr>
          <w:rFonts w:ascii="Times New Roman" w:hAnsi="Times New Roman" w:cs="Times New Roman"/>
        </w:rPr>
        <w:t>3 and 4</w:t>
      </w:r>
    </w:p>
    <w:tbl>
      <w:tblPr>
        <w:tblStyle w:val="a8"/>
        <w:tblW w:w="0" w:type="auto"/>
        <w:jc w:val="center"/>
        <w:tblLook w:val="04A0" w:firstRow="1" w:lastRow="0" w:firstColumn="1" w:lastColumn="0" w:noHBand="0" w:noVBand="1"/>
      </w:tblPr>
      <w:tblGrid>
        <w:gridCol w:w="1129"/>
        <w:gridCol w:w="4882"/>
      </w:tblGrid>
      <w:tr w:rsidR="007C71DA" w:rsidRPr="0076512E" w14:paraId="73D7B6EA" w14:textId="77777777" w:rsidTr="00E20943">
        <w:trPr>
          <w:jc w:val="center"/>
        </w:trPr>
        <w:tc>
          <w:tcPr>
            <w:tcW w:w="1129" w:type="dxa"/>
          </w:tcPr>
          <w:p w14:paraId="485ECC74" w14:textId="77777777" w:rsidR="007C71DA" w:rsidRPr="0076512E" w:rsidRDefault="007C71DA" w:rsidP="00E20943">
            <w:pPr>
              <w:spacing w:line="240" w:lineRule="auto"/>
              <w:rPr>
                <w:rFonts w:ascii="Times New Roman" w:hAnsi="Times New Roman" w:cs="Times New Roman"/>
                <w:b/>
                <w:bCs/>
              </w:rPr>
            </w:pPr>
            <w:r w:rsidRPr="0076512E">
              <w:rPr>
                <w:rFonts w:ascii="Times New Roman" w:hAnsi="Times New Roman" w:cs="Times New Roman"/>
                <w:b/>
                <w:bCs/>
              </w:rPr>
              <w:t>Variation</w:t>
            </w:r>
          </w:p>
        </w:tc>
        <w:tc>
          <w:tcPr>
            <w:tcW w:w="4882" w:type="dxa"/>
          </w:tcPr>
          <w:p w14:paraId="77D65069" w14:textId="77777777" w:rsidR="007C71DA" w:rsidRPr="0076512E" w:rsidRDefault="007C71DA" w:rsidP="00E20943">
            <w:pPr>
              <w:spacing w:line="240" w:lineRule="auto"/>
              <w:rPr>
                <w:rFonts w:ascii="Times New Roman" w:hAnsi="Times New Roman" w:cs="Times New Roman"/>
                <w:b/>
                <w:bCs/>
              </w:rPr>
            </w:pPr>
            <w:r w:rsidRPr="0076512E">
              <w:rPr>
                <w:rFonts w:ascii="Times New Roman" w:hAnsi="Times New Roman" w:cs="Times New Roman"/>
                <w:b/>
                <w:bCs/>
              </w:rPr>
              <w:t>Description</w:t>
            </w:r>
          </w:p>
        </w:tc>
      </w:tr>
      <w:tr w:rsidR="007C71DA" w:rsidRPr="0076512E" w14:paraId="096C711D" w14:textId="77777777" w:rsidTr="00E20943">
        <w:trPr>
          <w:jc w:val="center"/>
        </w:trPr>
        <w:tc>
          <w:tcPr>
            <w:tcW w:w="1129" w:type="dxa"/>
          </w:tcPr>
          <w:p w14:paraId="35912911" w14:textId="77777777" w:rsidR="007C71DA" w:rsidRPr="0076512E" w:rsidRDefault="007C71DA" w:rsidP="00E20943">
            <w:pPr>
              <w:spacing w:line="240" w:lineRule="auto"/>
              <w:rPr>
                <w:rFonts w:ascii="Times New Roman" w:hAnsi="Times New Roman" w:cs="Times New Roman"/>
              </w:rPr>
            </w:pPr>
            <w:r w:rsidRPr="0076512E">
              <w:rPr>
                <w:rFonts w:ascii="Times New Roman" w:hAnsi="Times New Roman" w:cs="Times New Roman"/>
              </w:rPr>
              <w:t>Neut</w:t>
            </w:r>
          </w:p>
        </w:tc>
        <w:tc>
          <w:tcPr>
            <w:tcW w:w="4882" w:type="dxa"/>
          </w:tcPr>
          <w:p w14:paraId="1CE146F9" w14:textId="77777777" w:rsidR="007C71DA" w:rsidRPr="0076512E" w:rsidRDefault="007C71DA" w:rsidP="00E20943">
            <w:pPr>
              <w:spacing w:after="0" w:line="240" w:lineRule="auto"/>
              <w:rPr>
                <w:rFonts w:ascii="Times New Roman" w:hAnsi="Times New Roman" w:cs="Times New Roman"/>
              </w:rPr>
            </w:pPr>
            <w:r w:rsidRPr="0076512E">
              <w:rPr>
                <w:rFonts w:ascii="Times New Roman" w:hAnsi="Times New Roman" w:cs="Times New Roman"/>
              </w:rPr>
              <w:t>Replacement syntan added into neutralisation bath at the end of the neutralisation process, instead of during ‘retanning’.</w:t>
            </w:r>
          </w:p>
        </w:tc>
      </w:tr>
      <w:tr w:rsidR="007C71DA" w:rsidRPr="0076512E" w14:paraId="3603BB0A" w14:textId="77777777" w:rsidTr="00E20943">
        <w:trPr>
          <w:jc w:val="center"/>
        </w:trPr>
        <w:tc>
          <w:tcPr>
            <w:tcW w:w="1129" w:type="dxa"/>
          </w:tcPr>
          <w:p w14:paraId="203C10EC" w14:textId="77777777" w:rsidR="007C71DA" w:rsidRPr="0076512E" w:rsidRDefault="007C71DA" w:rsidP="00E20943">
            <w:pPr>
              <w:spacing w:after="0" w:line="240" w:lineRule="auto"/>
              <w:rPr>
                <w:rFonts w:ascii="Times New Roman" w:hAnsi="Times New Roman" w:cs="Times New Roman"/>
              </w:rPr>
            </w:pPr>
            <w:r w:rsidRPr="0076512E">
              <w:rPr>
                <w:rFonts w:ascii="Times New Roman" w:hAnsi="Times New Roman" w:cs="Times New Roman"/>
              </w:rPr>
              <w:t>STD</w:t>
            </w:r>
          </w:p>
        </w:tc>
        <w:tc>
          <w:tcPr>
            <w:tcW w:w="4882" w:type="dxa"/>
          </w:tcPr>
          <w:p w14:paraId="3B61E7BB" w14:textId="18F2D5F6" w:rsidR="007C71DA" w:rsidRPr="0076512E" w:rsidRDefault="007C71DA" w:rsidP="00E20943">
            <w:pPr>
              <w:spacing w:after="0" w:line="240" w:lineRule="auto"/>
              <w:rPr>
                <w:rFonts w:ascii="Times New Roman" w:hAnsi="Times New Roman" w:cs="Times New Roman"/>
              </w:rPr>
            </w:pPr>
            <w:r w:rsidRPr="0076512E">
              <w:rPr>
                <w:rFonts w:ascii="Times New Roman" w:hAnsi="Times New Roman" w:cs="Times New Roman"/>
              </w:rPr>
              <w:t xml:space="preserve">The ‘standard process’ as outlined in </w:t>
            </w:r>
            <w:r w:rsidRPr="0076512E">
              <w:rPr>
                <w:rFonts w:ascii="Times New Roman" w:hAnsi="Times New Roman" w:cs="Times New Roman"/>
                <w:b/>
                <w:bCs/>
              </w:rPr>
              <w:t xml:space="preserve">Table </w:t>
            </w:r>
            <w:r w:rsidR="00E3088C">
              <w:rPr>
                <w:rFonts w:ascii="Times New Roman" w:hAnsi="Times New Roman" w:cs="Times New Roman"/>
                <w:b/>
                <w:bCs/>
              </w:rPr>
              <w:t>2.2</w:t>
            </w:r>
            <w:r w:rsidRPr="0076512E">
              <w:rPr>
                <w:rFonts w:ascii="Times New Roman" w:hAnsi="Times New Roman" w:cs="Times New Roman"/>
              </w:rPr>
              <w:t>.</w:t>
            </w:r>
          </w:p>
        </w:tc>
      </w:tr>
      <w:tr w:rsidR="007C71DA" w:rsidRPr="0076512E" w14:paraId="0F4316E4" w14:textId="77777777" w:rsidTr="00E20943">
        <w:trPr>
          <w:jc w:val="center"/>
        </w:trPr>
        <w:tc>
          <w:tcPr>
            <w:tcW w:w="1129" w:type="dxa"/>
          </w:tcPr>
          <w:p w14:paraId="482B3AC3" w14:textId="77777777" w:rsidR="007C71DA" w:rsidRPr="0076512E" w:rsidRDefault="007C71DA" w:rsidP="00E20943">
            <w:pPr>
              <w:spacing w:line="240" w:lineRule="auto"/>
              <w:rPr>
                <w:rFonts w:ascii="Times New Roman" w:hAnsi="Times New Roman" w:cs="Times New Roman"/>
              </w:rPr>
            </w:pPr>
            <w:r w:rsidRPr="0076512E">
              <w:rPr>
                <w:rFonts w:ascii="Times New Roman" w:hAnsi="Times New Roman" w:cs="Times New Roman"/>
              </w:rPr>
              <w:t>R-Fix</w:t>
            </w:r>
          </w:p>
        </w:tc>
        <w:tc>
          <w:tcPr>
            <w:tcW w:w="4882" w:type="dxa"/>
          </w:tcPr>
          <w:p w14:paraId="3D7A134C" w14:textId="77777777" w:rsidR="007C71DA" w:rsidRPr="0076512E" w:rsidRDefault="007C71DA" w:rsidP="00E20943">
            <w:pPr>
              <w:spacing w:after="0" w:line="240" w:lineRule="auto"/>
              <w:rPr>
                <w:rFonts w:ascii="Times New Roman" w:hAnsi="Times New Roman" w:cs="Times New Roman"/>
              </w:rPr>
            </w:pPr>
            <w:r w:rsidRPr="0076512E">
              <w:rPr>
                <w:rFonts w:ascii="Times New Roman" w:hAnsi="Times New Roman" w:cs="Times New Roman"/>
              </w:rPr>
              <w:t xml:space="preserve">Additional fixation step added at the end of retanning. 0.5% formic acid diluted 1:10 with water added for 20 mins. </w:t>
            </w:r>
          </w:p>
        </w:tc>
      </w:tr>
      <w:tr w:rsidR="007C71DA" w:rsidRPr="0076512E" w14:paraId="30CB1526" w14:textId="77777777" w:rsidTr="00E20943">
        <w:trPr>
          <w:jc w:val="center"/>
        </w:trPr>
        <w:tc>
          <w:tcPr>
            <w:tcW w:w="1129" w:type="dxa"/>
          </w:tcPr>
          <w:p w14:paraId="1BD1D8DC" w14:textId="77777777" w:rsidR="007C71DA" w:rsidRPr="0076512E" w:rsidRDefault="007C71DA" w:rsidP="00E20943">
            <w:pPr>
              <w:spacing w:line="240" w:lineRule="auto"/>
              <w:rPr>
                <w:rFonts w:ascii="Times New Roman" w:hAnsi="Times New Roman" w:cs="Times New Roman"/>
              </w:rPr>
            </w:pPr>
            <w:r w:rsidRPr="0076512E">
              <w:rPr>
                <w:rFonts w:ascii="Times New Roman" w:hAnsi="Times New Roman" w:cs="Times New Roman"/>
              </w:rPr>
              <w:t>1 - Bath</w:t>
            </w:r>
          </w:p>
        </w:tc>
        <w:tc>
          <w:tcPr>
            <w:tcW w:w="4882" w:type="dxa"/>
          </w:tcPr>
          <w:p w14:paraId="5C7933F5" w14:textId="77777777" w:rsidR="007C71DA" w:rsidRPr="0076512E" w:rsidRDefault="007C71DA" w:rsidP="00E20943">
            <w:pPr>
              <w:spacing w:after="0" w:line="240" w:lineRule="auto"/>
              <w:rPr>
                <w:rFonts w:ascii="Times New Roman" w:hAnsi="Times New Roman" w:cs="Times New Roman"/>
              </w:rPr>
            </w:pPr>
            <w:r w:rsidRPr="0076512E">
              <w:rPr>
                <w:rFonts w:ascii="Times New Roman" w:hAnsi="Times New Roman" w:cs="Times New Roman"/>
              </w:rPr>
              <w:t xml:space="preserve">‘Retanning’ and ‘Fatliquoring’ undertaken in same bath. No drain after retanning and no additional water added prior to addition of fatliquor. </w:t>
            </w:r>
          </w:p>
        </w:tc>
      </w:tr>
    </w:tbl>
    <w:p w14:paraId="79F70FCB" w14:textId="77777777" w:rsidR="007C71DA" w:rsidRDefault="007C71DA" w:rsidP="007C71DA">
      <w:pPr>
        <w:rPr>
          <w:rFonts w:ascii="Times New Roman" w:hAnsi="Times New Roman" w:cs="Times New Roman"/>
          <w:sz w:val="8"/>
          <w:szCs w:val="8"/>
        </w:rPr>
      </w:pPr>
    </w:p>
    <w:p w14:paraId="70F31488" w14:textId="7B98A93B" w:rsidR="00B7196A" w:rsidRPr="0076512E" w:rsidRDefault="00B7196A" w:rsidP="00B7196A">
      <w:pPr>
        <w:rPr>
          <w:rFonts w:ascii="Times New Roman" w:hAnsi="Times New Roman" w:cs="Times New Roman"/>
          <w:b/>
          <w:bCs/>
        </w:rPr>
      </w:pPr>
      <w:r w:rsidRPr="0076512E">
        <w:rPr>
          <w:rFonts w:ascii="Times New Roman" w:hAnsi="Times New Roman" w:cs="Times New Roman"/>
          <w:b/>
          <w:bCs/>
        </w:rPr>
        <w:t>2.3</w:t>
      </w:r>
      <w:r w:rsidRPr="0076512E">
        <w:rPr>
          <w:rFonts w:ascii="Times New Roman" w:hAnsi="Times New Roman" w:cs="Times New Roman"/>
          <w:b/>
          <w:bCs/>
        </w:rPr>
        <w:tab/>
      </w:r>
      <w:r w:rsidR="007C71DA">
        <w:rPr>
          <w:rFonts w:ascii="Times New Roman" w:hAnsi="Times New Roman" w:cs="Times New Roman"/>
          <w:b/>
          <w:bCs/>
        </w:rPr>
        <w:t>HPLC</w:t>
      </w:r>
      <w:r w:rsidRPr="0076512E">
        <w:rPr>
          <w:rFonts w:ascii="Times New Roman" w:hAnsi="Times New Roman" w:cs="Times New Roman"/>
          <w:b/>
          <w:bCs/>
        </w:rPr>
        <w:t xml:space="preserve"> Sample preparation</w:t>
      </w:r>
    </w:p>
    <w:p w14:paraId="3867A7B5" w14:textId="19BABFE8" w:rsidR="00B7196A" w:rsidRPr="0076512E" w:rsidRDefault="00B7196A" w:rsidP="00B7196A">
      <w:pPr>
        <w:rPr>
          <w:rFonts w:ascii="Times New Roman" w:hAnsi="Times New Roman" w:cs="Times New Roman"/>
          <w:b/>
          <w:bCs/>
        </w:rPr>
      </w:pPr>
      <w:r w:rsidRPr="0076512E">
        <w:rPr>
          <w:rFonts w:ascii="Times New Roman" w:hAnsi="Times New Roman" w:cs="Times New Roman"/>
          <w:b/>
          <w:bCs/>
        </w:rPr>
        <w:t xml:space="preserve">2.3.1 </w:t>
      </w:r>
      <w:r w:rsidRPr="0076512E">
        <w:rPr>
          <w:rFonts w:ascii="Times New Roman" w:hAnsi="Times New Roman" w:cs="Times New Roman"/>
          <w:b/>
          <w:bCs/>
        </w:rPr>
        <w:tab/>
        <w:t>Preparation of syntan samples for measurement of bisphenol concentration</w:t>
      </w:r>
    </w:p>
    <w:p w14:paraId="7B999FCB" w14:textId="4F57FA57" w:rsidR="00B7196A" w:rsidRPr="0076512E" w:rsidRDefault="00B7196A" w:rsidP="00B7196A">
      <w:pPr>
        <w:jc w:val="both"/>
        <w:rPr>
          <w:rFonts w:ascii="Times New Roman" w:hAnsi="Times New Roman" w:cs="Times New Roman"/>
        </w:rPr>
      </w:pPr>
      <w:r w:rsidRPr="0076512E">
        <w:rPr>
          <w:rFonts w:ascii="Times New Roman" w:hAnsi="Times New Roman" w:cs="Times New Roman"/>
        </w:rPr>
        <w:t>50 mg of syntan was added to a weighing bottle,</w:t>
      </w:r>
      <w:r w:rsidRPr="0076512E">
        <w:rPr>
          <w:rFonts w:ascii="Times New Roman" w:hAnsi="Times New Roman" w:cs="Times New Roman"/>
          <w:b/>
          <w:bCs/>
        </w:rPr>
        <w:t xml:space="preserve"> </w:t>
      </w:r>
      <w:r w:rsidRPr="0076512E">
        <w:rPr>
          <w:rFonts w:ascii="Times New Roman" w:hAnsi="Times New Roman" w:cs="Times New Roman"/>
        </w:rPr>
        <w:t>to which was added</w:t>
      </w:r>
      <w:r w:rsidRPr="0076512E">
        <w:rPr>
          <w:rFonts w:ascii="Times New Roman" w:hAnsi="Times New Roman" w:cs="Times New Roman"/>
          <w:b/>
          <w:bCs/>
        </w:rPr>
        <w:t xml:space="preserve"> </w:t>
      </w:r>
      <w:r w:rsidRPr="0076512E">
        <w:rPr>
          <w:rFonts w:ascii="Times New Roman" w:hAnsi="Times New Roman" w:cs="Times New Roman"/>
        </w:rPr>
        <w:t xml:space="preserve">10 ml of methanol. This solution was added to a sonic bath at room temperature for 30 mins. The extractant was filtered, and the filtrate added to a 2 ml glass HPLC bottle for measurement. Each filtered sample was measured in duplicate. </w:t>
      </w:r>
    </w:p>
    <w:p w14:paraId="14DE4E6F" w14:textId="77777777" w:rsidR="00B7196A" w:rsidRPr="0076512E" w:rsidRDefault="00B7196A" w:rsidP="00B7196A">
      <w:pPr>
        <w:rPr>
          <w:rFonts w:ascii="Times New Roman" w:hAnsi="Times New Roman" w:cs="Times New Roman"/>
          <w:b/>
          <w:bCs/>
        </w:rPr>
      </w:pPr>
      <w:r w:rsidRPr="0076512E">
        <w:rPr>
          <w:rFonts w:ascii="Times New Roman" w:hAnsi="Times New Roman" w:cs="Times New Roman"/>
          <w:b/>
          <w:bCs/>
        </w:rPr>
        <w:t xml:space="preserve">2.3.2 </w:t>
      </w:r>
      <w:r w:rsidRPr="0076512E">
        <w:rPr>
          <w:rFonts w:ascii="Times New Roman" w:hAnsi="Times New Roman" w:cs="Times New Roman"/>
          <w:b/>
          <w:bCs/>
        </w:rPr>
        <w:tab/>
        <w:t>Preparation of leather samples for measurement of bisphenol concentrations.</w:t>
      </w:r>
    </w:p>
    <w:p w14:paraId="2F73A834" w14:textId="0361506A" w:rsidR="00B7196A" w:rsidRPr="0076512E" w:rsidRDefault="00B7196A" w:rsidP="00B7196A">
      <w:pPr>
        <w:jc w:val="both"/>
        <w:rPr>
          <w:rFonts w:ascii="Times New Roman" w:hAnsi="Times New Roman" w:cs="Times New Roman"/>
        </w:rPr>
      </w:pPr>
      <w:r w:rsidRPr="0076512E">
        <w:rPr>
          <w:rFonts w:ascii="Times New Roman" w:hAnsi="Times New Roman" w:cs="Times New Roman"/>
        </w:rPr>
        <w:t>Crust samples were taken from the OSP, Belly and Neck (where possible) positions and placed in a conditioned room at 23 °C and 55% relative humidity for at least 48 hours. OSP samples taken during leather processing were passed through a mangle to reduce moisture content and dried naturally in the air. Once dry, samples were placed in a conditioned room at 23 °C and 55% relative humidity for at least 48 hours.</w:t>
      </w:r>
    </w:p>
    <w:p w14:paraId="4B2E973E" w14:textId="57E46478" w:rsidR="006005CC" w:rsidRDefault="00B7196A" w:rsidP="00C84F48">
      <w:pPr>
        <w:jc w:val="both"/>
        <w:rPr>
          <w:rFonts w:ascii="Times New Roman" w:hAnsi="Times New Roman" w:cs="Times New Roman"/>
          <w:b/>
          <w:bCs/>
        </w:rPr>
      </w:pPr>
      <w:r w:rsidRPr="0076512E">
        <w:rPr>
          <w:rFonts w:ascii="Times New Roman" w:hAnsi="Times New Roman" w:cs="Times New Roman"/>
        </w:rPr>
        <w:t>0.49 – 0.51 g sample was measured to the nearest 1 mg</w:t>
      </w:r>
      <w:r>
        <w:rPr>
          <w:rFonts w:ascii="Times New Roman" w:hAnsi="Times New Roman" w:cs="Times New Roman"/>
        </w:rPr>
        <w:t>,</w:t>
      </w:r>
      <w:r w:rsidRPr="0076512E">
        <w:rPr>
          <w:rFonts w:ascii="Times New Roman" w:hAnsi="Times New Roman" w:cs="Times New Roman"/>
        </w:rPr>
        <w:t xml:space="preserve"> cut into small pieces and placed into a sample tube with 10 ml methanol.   </w:t>
      </w:r>
      <w:r w:rsidR="009740D4">
        <w:rPr>
          <w:rFonts w:ascii="Times New Roman" w:hAnsi="Times New Roman" w:cs="Times New Roman"/>
        </w:rPr>
        <w:t>The</w:t>
      </w:r>
      <w:r w:rsidR="008604BB">
        <w:rPr>
          <w:rFonts w:ascii="Times New Roman" w:hAnsi="Times New Roman" w:cs="Times New Roman"/>
        </w:rPr>
        <w:t xml:space="preserve"> leather samples in methanol were</w:t>
      </w:r>
      <w:r w:rsidRPr="0076512E">
        <w:rPr>
          <w:rFonts w:ascii="Times New Roman" w:hAnsi="Times New Roman" w:cs="Times New Roman"/>
        </w:rPr>
        <w:t xml:space="preserve"> sonicat</w:t>
      </w:r>
      <w:r>
        <w:rPr>
          <w:rFonts w:ascii="Times New Roman" w:hAnsi="Times New Roman" w:cs="Times New Roman"/>
        </w:rPr>
        <w:t>ed in a</w:t>
      </w:r>
      <w:r w:rsidRPr="0076512E">
        <w:rPr>
          <w:rFonts w:ascii="Times New Roman" w:hAnsi="Times New Roman" w:cs="Times New Roman"/>
        </w:rPr>
        <w:t xml:space="preserve"> water bath at 60 °C for 60 mins. Subsequently, the sample tube was removed and allowed to cool. The extractant was filtered and transferred to a 2 ml glass HPLC bottle for measurement. </w:t>
      </w:r>
      <w:r>
        <w:rPr>
          <w:rFonts w:ascii="Times New Roman" w:hAnsi="Times New Roman" w:cs="Times New Roman"/>
        </w:rPr>
        <w:t>D</w:t>
      </w:r>
      <w:r w:rsidRPr="0076512E">
        <w:rPr>
          <w:rFonts w:ascii="Times New Roman" w:hAnsi="Times New Roman" w:cs="Times New Roman"/>
        </w:rPr>
        <w:t xml:space="preserve">uplicate </w:t>
      </w:r>
      <w:r>
        <w:rPr>
          <w:rFonts w:ascii="Times New Roman" w:hAnsi="Times New Roman" w:cs="Times New Roman"/>
        </w:rPr>
        <w:t xml:space="preserve">extraction </w:t>
      </w:r>
      <w:r w:rsidRPr="0076512E">
        <w:rPr>
          <w:rFonts w:ascii="Times New Roman" w:hAnsi="Times New Roman" w:cs="Times New Roman"/>
        </w:rPr>
        <w:t xml:space="preserve">measurements were obtained from separate pieces of leather. </w:t>
      </w:r>
    </w:p>
    <w:p w14:paraId="0DBD690B" w14:textId="79B5B6B1" w:rsidR="0076512E" w:rsidRDefault="0076512E" w:rsidP="006005CC">
      <w:pPr>
        <w:spacing w:after="0" w:line="240" w:lineRule="auto"/>
        <w:rPr>
          <w:rFonts w:ascii="Times New Roman" w:hAnsi="Times New Roman" w:cs="Times New Roman"/>
          <w:b/>
          <w:bCs/>
        </w:rPr>
      </w:pPr>
      <w:r w:rsidRPr="0076512E">
        <w:rPr>
          <w:rFonts w:ascii="Times New Roman" w:hAnsi="Times New Roman" w:cs="Times New Roman"/>
          <w:b/>
          <w:bCs/>
        </w:rPr>
        <w:t xml:space="preserve">2.4 </w:t>
      </w:r>
      <w:r w:rsidRPr="0076512E">
        <w:rPr>
          <w:rFonts w:ascii="Times New Roman" w:hAnsi="Times New Roman" w:cs="Times New Roman"/>
          <w:b/>
          <w:bCs/>
        </w:rPr>
        <w:tab/>
        <w:t>HPLC measurement</w:t>
      </w:r>
    </w:p>
    <w:p w14:paraId="4F7C7C41" w14:textId="77777777" w:rsidR="006005CC" w:rsidRPr="0076512E" w:rsidRDefault="006005CC" w:rsidP="006005CC">
      <w:pPr>
        <w:spacing w:after="0" w:line="240" w:lineRule="auto"/>
        <w:rPr>
          <w:rFonts w:ascii="Times New Roman" w:hAnsi="Times New Roman" w:cs="Times New Roman"/>
          <w:b/>
          <w:bCs/>
        </w:rPr>
      </w:pPr>
    </w:p>
    <w:p w14:paraId="36738597" w14:textId="77777777" w:rsidR="0076512E" w:rsidRPr="0076512E" w:rsidRDefault="0076512E" w:rsidP="0076512E">
      <w:pPr>
        <w:rPr>
          <w:rFonts w:ascii="Times New Roman" w:hAnsi="Times New Roman" w:cs="Times New Roman"/>
          <w:b/>
          <w:bCs/>
        </w:rPr>
      </w:pPr>
      <w:r w:rsidRPr="0076512E">
        <w:rPr>
          <w:rFonts w:ascii="Times New Roman" w:hAnsi="Times New Roman" w:cs="Times New Roman"/>
          <w:b/>
          <w:bCs/>
        </w:rPr>
        <w:t xml:space="preserve">2.4.1 </w:t>
      </w:r>
      <w:r w:rsidRPr="0076512E">
        <w:rPr>
          <w:rFonts w:ascii="Times New Roman" w:hAnsi="Times New Roman" w:cs="Times New Roman"/>
          <w:b/>
          <w:bCs/>
        </w:rPr>
        <w:tab/>
        <w:t>Equipment specifications and chemicals</w:t>
      </w:r>
    </w:p>
    <w:p w14:paraId="08D8CD59" w14:textId="06CC84F6" w:rsidR="0076512E" w:rsidRPr="0076512E" w:rsidRDefault="0076512E" w:rsidP="0076512E">
      <w:pPr>
        <w:jc w:val="both"/>
        <w:rPr>
          <w:rFonts w:ascii="Times New Roman" w:hAnsi="Times New Roman" w:cs="Times New Roman"/>
        </w:rPr>
      </w:pPr>
      <w:r w:rsidRPr="0076512E">
        <w:rPr>
          <w:rFonts w:ascii="Times New Roman" w:hAnsi="Times New Roman" w:cs="Times New Roman"/>
          <w:sz w:val="24"/>
          <w:szCs w:val="24"/>
        </w:rPr>
        <w:t xml:space="preserve">Chromatograms and UV-vis spectra were recorded using a </w:t>
      </w:r>
      <w:r w:rsidRPr="0076512E">
        <w:rPr>
          <w:rFonts w:ascii="Times New Roman" w:hAnsi="Times New Roman" w:cs="Times New Roman"/>
        </w:rPr>
        <w:t>Thermo Fisher Scientific Ultimate 3000 HPLC equipped with LPG-3400SD gradient pump, WPS-3000SL autosampler, TCC-3000SD column compartment. and DAD-3000 UV-visible detector array. The column compartment contained a reverse-phase C18 column, 100</w:t>
      </w:r>
      <w:r w:rsidR="00161C21">
        <w:rPr>
          <w:rFonts w:ascii="Times New Roman" w:hAnsi="Times New Roman" w:cs="Times New Roman"/>
        </w:rPr>
        <w:t xml:space="preserve"> mm</w:t>
      </w:r>
      <w:r w:rsidRPr="0076512E">
        <w:rPr>
          <w:rFonts w:ascii="Times New Roman" w:hAnsi="Times New Roman" w:cs="Times New Roman"/>
        </w:rPr>
        <w:t>*</w:t>
      </w:r>
      <w:r w:rsidR="00161C21">
        <w:rPr>
          <w:rFonts w:ascii="Times New Roman" w:hAnsi="Times New Roman" w:cs="Times New Roman"/>
        </w:rPr>
        <w:t xml:space="preserve"> </w:t>
      </w:r>
      <w:r w:rsidRPr="0076512E">
        <w:rPr>
          <w:rFonts w:ascii="Times New Roman" w:hAnsi="Times New Roman" w:cs="Times New Roman"/>
        </w:rPr>
        <w:t xml:space="preserve">2.1 mm*2.7 μm. Tubing was 0.18 mm 316 stainless steel. The wash solvent was 10% methanol in Ultrapure water. </w:t>
      </w:r>
    </w:p>
    <w:p w14:paraId="4449FF3A" w14:textId="77777777" w:rsidR="0076512E" w:rsidRPr="0076512E" w:rsidRDefault="0076512E" w:rsidP="0076512E">
      <w:pPr>
        <w:rPr>
          <w:rFonts w:ascii="Times New Roman" w:hAnsi="Times New Roman" w:cs="Times New Roman"/>
          <w:b/>
          <w:bCs/>
        </w:rPr>
      </w:pPr>
      <w:r w:rsidRPr="0076512E">
        <w:rPr>
          <w:rFonts w:ascii="Times New Roman" w:hAnsi="Times New Roman" w:cs="Times New Roman"/>
          <w:b/>
          <w:bCs/>
        </w:rPr>
        <w:t xml:space="preserve">2.4.2 </w:t>
      </w:r>
      <w:r w:rsidRPr="0076512E">
        <w:rPr>
          <w:rFonts w:ascii="Times New Roman" w:hAnsi="Times New Roman" w:cs="Times New Roman"/>
          <w:b/>
          <w:bCs/>
        </w:rPr>
        <w:tab/>
        <w:t>Procedure</w:t>
      </w:r>
    </w:p>
    <w:p w14:paraId="65D12A89" w14:textId="338CEBDD" w:rsidR="0076512E" w:rsidRDefault="0076512E" w:rsidP="0076512E">
      <w:pPr>
        <w:jc w:val="both"/>
        <w:rPr>
          <w:rFonts w:ascii="Times New Roman" w:hAnsi="Times New Roman" w:cs="Times New Roman"/>
        </w:rPr>
      </w:pPr>
      <w:r w:rsidRPr="0076512E">
        <w:rPr>
          <w:rFonts w:ascii="Times New Roman" w:hAnsi="Times New Roman" w:cs="Times New Roman"/>
        </w:rPr>
        <w:t xml:space="preserve">Elution solvents were ultrapure water and acetonitrile, both of which contained 0.1% w/v trifluoroacetic acid. Injection volume was 5 μl, column temperature 40 °C and flow rate of 400 μl/min. The injections were subjected to a gradient flow program specified in </w:t>
      </w:r>
      <w:r w:rsidRPr="0076512E">
        <w:rPr>
          <w:rFonts w:ascii="Times New Roman" w:hAnsi="Times New Roman" w:cs="Times New Roman"/>
          <w:b/>
          <w:bCs/>
        </w:rPr>
        <w:t xml:space="preserve">Table </w:t>
      </w:r>
      <w:r w:rsidR="00BD6E89">
        <w:rPr>
          <w:rFonts w:ascii="Times New Roman" w:hAnsi="Times New Roman" w:cs="Times New Roman"/>
          <w:b/>
          <w:bCs/>
        </w:rPr>
        <w:t>2.</w:t>
      </w:r>
      <w:r w:rsidR="00AA40F5">
        <w:rPr>
          <w:rFonts w:ascii="Times New Roman" w:hAnsi="Times New Roman" w:cs="Times New Roman"/>
          <w:b/>
          <w:bCs/>
        </w:rPr>
        <w:t>4</w:t>
      </w:r>
      <w:r w:rsidRPr="0076512E">
        <w:rPr>
          <w:rFonts w:ascii="Times New Roman" w:hAnsi="Times New Roman" w:cs="Times New Roman"/>
        </w:rPr>
        <w:t xml:space="preserve">.  </w:t>
      </w:r>
    </w:p>
    <w:p w14:paraId="6A6D74D5" w14:textId="77777777" w:rsidR="001F0123" w:rsidRPr="0076512E" w:rsidRDefault="001F0123" w:rsidP="001F0123">
      <w:pPr>
        <w:rPr>
          <w:rFonts w:ascii="Times New Roman" w:hAnsi="Times New Roman" w:cs="Times New Roman"/>
        </w:rPr>
      </w:pPr>
      <w:r w:rsidRPr="0076512E">
        <w:rPr>
          <w:rFonts w:ascii="Times New Roman" w:hAnsi="Times New Roman" w:cs="Times New Roman"/>
          <w:b/>
          <w:bCs/>
        </w:rPr>
        <w:t xml:space="preserve">Table </w:t>
      </w:r>
      <w:r>
        <w:rPr>
          <w:rFonts w:ascii="Times New Roman" w:hAnsi="Times New Roman" w:cs="Times New Roman"/>
          <w:b/>
          <w:bCs/>
        </w:rPr>
        <w:t>2.4</w:t>
      </w:r>
      <w:r w:rsidRPr="0076512E">
        <w:rPr>
          <w:rFonts w:ascii="Times New Roman" w:hAnsi="Times New Roman" w:cs="Times New Roman"/>
          <w:b/>
          <w:bCs/>
        </w:rPr>
        <w:t xml:space="preserve">: </w:t>
      </w:r>
      <w:r w:rsidRPr="0076512E">
        <w:rPr>
          <w:rFonts w:ascii="Times New Roman" w:hAnsi="Times New Roman" w:cs="Times New Roman"/>
        </w:rPr>
        <w:t xml:space="preserve">Solvent gradient program for elution of extracted chemical and leather samples for detection of BPA, BPB, BPS and BPF. </w:t>
      </w:r>
    </w:p>
    <w:tbl>
      <w:tblPr>
        <w:tblStyle w:val="a8"/>
        <w:tblW w:w="0" w:type="auto"/>
        <w:jc w:val="center"/>
        <w:tblLook w:val="04A0" w:firstRow="1" w:lastRow="0" w:firstColumn="1" w:lastColumn="0" w:noHBand="0" w:noVBand="1"/>
      </w:tblPr>
      <w:tblGrid>
        <w:gridCol w:w="1413"/>
        <w:gridCol w:w="2410"/>
        <w:gridCol w:w="1989"/>
      </w:tblGrid>
      <w:tr w:rsidR="001F0123" w:rsidRPr="0076512E" w14:paraId="1D782D8E" w14:textId="77777777" w:rsidTr="00DB37C0">
        <w:trPr>
          <w:trHeight w:val="200"/>
          <w:jc w:val="center"/>
        </w:trPr>
        <w:tc>
          <w:tcPr>
            <w:tcW w:w="1413" w:type="dxa"/>
          </w:tcPr>
          <w:p w14:paraId="04280715" w14:textId="77777777" w:rsidR="001F0123" w:rsidRPr="0076512E" w:rsidRDefault="001F0123" w:rsidP="00DB37C0">
            <w:pPr>
              <w:spacing w:after="40" w:line="240" w:lineRule="auto"/>
              <w:rPr>
                <w:rFonts w:ascii="Times New Roman" w:hAnsi="Times New Roman" w:cs="Times New Roman"/>
                <w:b/>
                <w:bCs/>
                <w:sz w:val="24"/>
                <w:szCs w:val="24"/>
              </w:rPr>
            </w:pPr>
            <w:r w:rsidRPr="0076512E">
              <w:rPr>
                <w:rFonts w:ascii="Times New Roman" w:hAnsi="Times New Roman" w:cs="Times New Roman"/>
                <w:b/>
                <w:bCs/>
                <w:sz w:val="24"/>
                <w:szCs w:val="24"/>
              </w:rPr>
              <w:t>Time (min)</w:t>
            </w:r>
          </w:p>
        </w:tc>
        <w:tc>
          <w:tcPr>
            <w:tcW w:w="2410" w:type="dxa"/>
          </w:tcPr>
          <w:p w14:paraId="0EA45772" w14:textId="77777777" w:rsidR="001F0123" w:rsidRPr="0076512E" w:rsidRDefault="001F0123" w:rsidP="00DB37C0">
            <w:pPr>
              <w:spacing w:after="40" w:line="240" w:lineRule="auto"/>
              <w:rPr>
                <w:rFonts w:ascii="Times New Roman" w:hAnsi="Times New Roman" w:cs="Times New Roman"/>
                <w:b/>
                <w:bCs/>
                <w:sz w:val="24"/>
                <w:szCs w:val="24"/>
              </w:rPr>
            </w:pPr>
            <w:r w:rsidRPr="0076512E">
              <w:rPr>
                <w:rFonts w:ascii="Times New Roman" w:hAnsi="Times New Roman" w:cs="Times New Roman"/>
                <w:b/>
                <w:bCs/>
                <w:sz w:val="24"/>
                <w:szCs w:val="24"/>
              </w:rPr>
              <w:t>Ultrapure water (%)</w:t>
            </w:r>
          </w:p>
        </w:tc>
        <w:tc>
          <w:tcPr>
            <w:tcW w:w="1989" w:type="dxa"/>
          </w:tcPr>
          <w:p w14:paraId="51BB6756" w14:textId="77777777" w:rsidR="001F0123" w:rsidRPr="0076512E" w:rsidRDefault="001F0123" w:rsidP="00DB37C0">
            <w:pPr>
              <w:spacing w:after="40" w:line="240" w:lineRule="auto"/>
              <w:rPr>
                <w:rFonts w:ascii="Times New Roman" w:hAnsi="Times New Roman" w:cs="Times New Roman"/>
                <w:b/>
                <w:bCs/>
                <w:sz w:val="24"/>
                <w:szCs w:val="24"/>
              </w:rPr>
            </w:pPr>
            <w:r w:rsidRPr="0076512E">
              <w:rPr>
                <w:rFonts w:ascii="Times New Roman" w:hAnsi="Times New Roman" w:cs="Times New Roman"/>
                <w:b/>
                <w:bCs/>
                <w:sz w:val="24"/>
                <w:szCs w:val="24"/>
              </w:rPr>
              <w:t xml:space="preserve">Acetonitrile </w:t>
            </w:r>
            <w:r>
              <w:rPr>
                <w:rFonts w:ascii="Times New Roman" w:hAnsi="Times New Roman" w:cs="Times New Roman"/>
                <w:b/>
                <w:bCs/>
                <w:sz w:val="24"/>
                <w:szCs w:val="24"/>
              </w:rPr>
              <w:t>(</w:t>
            </w:r>
            <w:r w:rsidRPr="0076512E">
              <w:rPr>
                <w:rFonts w:ascii="Times New Roman" w:hAnsi="Times New Roman" w:cs="Times New Roman"/>
                <w:b/>
                <w:bCs/>
                <w:sz w:val="24"/>
                <w:szCs w:val="24"/>
              </w:rPr>
              <w:t>%)</w:t>
            </w:r>
          </w:p>
        </w:tc>
      </w:tr>
      <w:tr w:rsidR="001F0123" w:rsidRPr="0076512E" w14:paraId="708AE4DA" w14:textId="77777777" w:rsidTr="00DB37C0">
        <w:trPr>
          <w:jc w:val="center"/>
        </w:trPr>
        <w:tc>
          <w:tcPr>
            <w:tcW w:w="1413" w:type="dxa"/>
          </w:tcPr>
          <w:p w14:paraId="267855DD"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0</w:t>
            </w:r>
          </w:p>
        </w:tc>
        <w:tc>
          <w:tcPr>
            <w:tcW w:w="2410" w:type="dxa"/>
          </w:tcPr>
          <w:p w14:paraId="7182B861"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95</w:t>
            </w:r>
          </w:p>
        </w:tc>
        <w:tc>
          <w:tcPr>
            <w:tcW w:w="1989" w:type="dxa"/>
          </w:tcPr>
          <w:p w14:paraId="3EE84AD0"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5</w:t>
            </w:r>
          </w:p>
        </w:tc>
      </w:tr>
      <w:tr w:rsidR="001F0123" w:rsidRPr="0076512E" w14:paraId="4BD9103E" w14:textId="77777777" w:rsidTr="00DB37C0">
        <w:trPr>
          <w:jc w:val="center"/>
        </w:trPr>
        <w:tc>
          <w:tcPr>
            <w:tcW w:w="1413" w:type="dxa"/>
          </w:tcPr>
          <w:p w14:paraId="1B7A707D"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4</w:t>
            </w:r>
          </w:p>
        </w:tc>
        <w:tc>
          <w:tcPr>
            <w:tcW w:w="2410" w:type="dxa"/>
          </w:tcPr>
          <w:p w14:paraId="433A3776"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80</w:t>
            </w:r>
          </w:p>
        </w:tc>
        <w:tc>
          <w:tcPr>
            <w:tcW w:w="1989" w:type="dxa"/>
          </w:tcPr>
          <w:p w14:paraId="2B6E91B8"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20</w:t>
            </w:r>
          </w:p>
        </w:tc>
      </w:tr>
      <w:tr w:rsidR="001F0123" w:rsidRPr="0076512E" w14:paraId="181DAF3A" w14:textId="77777777" w:rsidTr="00DB37C0">
        <w:trPr>
          <w:jc w:val="center"/>
        </w:trPr>
        <w:tc>
          <w:tcPr>
            <w:tcW w:w="1413" w:type="dxa"/>
          </w:tcPr>
          <w:p w14:paraId="6150F08A"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6</w:t>
            </w:r>
          </w:p>
        </w:tc>
        <w:tc>
          <w:tcPr>
            <w:tcW w:w="2410" w:type="dxa"/>
          </w:tcPr>
          <w:p w14:paraId="7928CC0D"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80</w:t>
            </w:r>
          </w:p>
        </w:tc>
        <w:tc>
          <w:tcPr>
            <w:tcW w:w="1989" w:type="dxa"/>
          </w:tcPr>
          <w:p w14:paraId="2D28FA79"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20</w:t>
            </w:r>
          </w:p>
        </w:tc>
      </w:tr>
      <w:tr w:rsidR="001F0123" w:rsidRPr="0076512E" w14:paraId="7D9F27B1" w14:textId="77777777" w:rsidTr="00DB37C0">
        <w:trPr>
          <w:jc w:val="center"/>
        </w:trPr>
        <w:tc>
          <w:tcPr>
            <w:tcW w:w="1413" w:type="dxa"/>
          </w:tcPr>
          <w:p w14:paraId="45D8118C"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8</w:t>
            </w:r>
          </w:p>
        </w:tc>
        <w:tc>
          <w:tcPr>
            <w:tcW w:w="2410" w:type="dxa"/>
          </w:tcPr>
          <w:p w14:paraId="0D25FAA9"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50</w:t>
            </w:r>
          </w:p>
        </w:tc>
        <w:tc>
          <w:tcPr>
            <w:tcW w:w="1989" w:type="dxa"/>
          </w:tcPr>
          <w:p w14:paraId="050DCDDC"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50</w:t>
            </w:r>
          </w:p>
        </w:tc>
      </w:tr>
      <w:tr w:rsidR="001F0123" w:rsidRPr="0076512E" w14:paraId="06D7E7FE" w14:textId="77777777" w:rsidTr="00DB37C0">
        <w:trPr>
          <w:jc w:val="center"/>
        </w:trPr>
        <w:tc>
          <w:tcPr>
            <w:tcW w:w="1413" w:type="dxa"/>
          </w:tcPr>
          <w:p w14:paraId="5DC2A909"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9</w:t>
            </w:r>
          </w:p>
        </w:tc>
        <w:tc>
          <w:tcPr>
            <w:tcW w:w="2410" w:type="dxa"/>
          </w:tcPr>
          <w:p w14:paraId="0FDBA24D"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5</w:t>
            </w:r>
          </w:p>
        </w:tc>
        <w:tc>
          <w:tcPr>
            <w:tcW w:w="1989" w:type="dxa"/>
          </w:tcPr>
          <w:p w14:paraId="77EE2A41"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95</w:t>
            </w:r>
          </w:p>
        </w:tc>
      </w:tr>
      <w:tr w:rsidR="001F0123" w:rsidRPr="0076512E" w14:paraId="60BA0830" w14:textId="77777777" w:rsidTr="00DB37C0">
        <w:trPr>
          <w:jc w:val="center"/>
        </w:trPr>
        <w:tc>
          <w:tcPr>
            <w:tcW w:w="1413" w:type="dxa"/>
          </w:tcPr>
          <w:p w14:paraId="23EBAFCD"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11</w:t>
            </w:r>
          </w:p>
        </w:tc>
        <w:tc>
          <w:tcPr>
            <w:tcW w:w="2410" w:type="dxa"/>
          </w:tcPr>
          <w:p w14:paraId="23C40B9D"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5</w:t>
            </w:r>
          </w:p>
        </w:tc>
        <w:tc>
          <w:tcPr>
            <w:tcW w:w="1989" w:type="dxa"/>
          </w:tcPr>
          <w:p w14:paraId="32FE4C18"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95</w:t>
            </w:r>
          </w:p>
        </w:tc>
      </w:tr>
      <w:tr w:rsidR="001F0123" w:rsidRPr="0076512E" w14:paraId="420E3814" w14:textId="77777777" w:rsidTr="00DB37C0">
        <w:trPr>
          <w:jc w:val="center"/>
        </w:trPr>
        <w:tc>
          <w:tcPr>
            <w:tcW w:w="1413" w:type="dxa"/>
          </w:tcPr>
          <w:p w14:paraId="5BD9009D"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11.5</w:t>
            </w:r>
          </w:p>
        </w:tc>
        <w:tc>
          <w:tcPr>
            <w:tcW w:w="2410" w:type="dxa"/>
          </w:tcPr>
          <w:p w14:paraId="2EF96572"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95</w:t>
            </w:r>
          </w:p>
        </w:tc>
        <w:tc>
          <w:tcPr>
            <w:tcW w:w="1989" w:type="dxa"/>
          </w:tcPr>
          <w:p w14:paraId="30B59B29"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5</w:t>
            </w:r>
          </w:p>
        </w:tc>
      </w:tr>
      <w:tr w:rsidR="001F0123" w:rsidRPr="0076512E" w14:paraId="0935479F" w14:textId="77777777" w:rsidTr="00DB37C0">
        <w:trPr>
          <w:trHeight w:val="45"/>
          <w:jc w:val="center"/>
        </w:trPr>
        <w:tc>
          <w:tcPr>
            <w:tcW w:w="1413" w:type="dxa"/>
          </w:tcPr>
          <w:p w14:paraId="368A3C58"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20</w:t>
            </w:r>
          </w:p>
        </w:tc>
        <w:tc>
          <w:tcPr>
            <w:tcW w:w="2410" w:type="dxa"/>
          </w:tcPr>
          <w:p w14:paraId="7039D714"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95</w:t>
            </w:r>
          </w:p>
        </w:tc>
        <w:tc>
          <w:tcPr>
            <w:tcW w:w="1989" w:type="dxa"/>
          </w:tcPr>
          <w:p w14:paraId="75FD15AB" w14:textId="77777777" w:rsidR="001F0123" w:rsidRPr="0076512E" w:rsidRDefault="001F0123" w:rsidP="00DB37C0">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5</w:t>
            </w:r>
          </w:p>
        </w:tc>
      </w:tr>
    </w:tbl>
    <w:p w14:paraId="2624BCD8" w14:textId="77777777" w:rsidR="001F0123" w:rsidRPr="003F6AB6" w:rsidRDefault="001F0123" w:rsidP="0076512E">
      <w:pPr>
        <w:jc w:val="both"/>
        <w:rPr>
          <w:rFonts w:ascii="Times New Roman" w:hAnsi="Times New Roman" w:cs="Times New Roman"/>
          <w:sz w:val="2"/>
          <w:szCs w:val="2"/>
        </w:rPr>
      </w:pPr>
    </w:p>
    <w:p w14:paraId="08E5FF0F" w14:textId="77777777" w:rsidR="00AA40F5" w:rsidRPr="0076512E" w:rsidRDefault="00AA40F5" w:rsidP="00AA40F5">
      <w:pPr>
        <w:rPr>
          <w:rFonts w:ascii="Times New Roman" w:hAnsi="Times New Roman" w:cs="Times New Roman"/>
          <w:b/>
          <w:bCs/>
        </w:rPr>
      </w:pPr>
      <w:r w:rsidRPr="0076512E">
        <w:rPr>
          <w:rFonts w:ascii="Times New Roman" w:hAnsi="Times New Roman" w:cs="Times New Roman"/>
          <w:b/>
          <w:bCs/>
        </w:rPr>
        <w:t>2.4.3</w:t>
      </w:r>
      <w:r w:rsidRPr="0076512E">
        <w:rPr>
          <w:rFonts w:ascii="Times New Roman" w:hAnsi="Times New Roman" w:cs="Times New Roman"/>
          <w:b/>
          <w:bCs/>
        </w:rPr>
        <w:tab/>
        <w:t>Calibration and detection</w:t>
      </w:r>
    </w:p>
    <w:p w14:paraId="7A76989E" w14:textId="4E9C963C" w:rsidR="00AA40F5" w:rsidRDefault="00AA40F5" w:rsidP="00AA40F5">
      <w:pPr>
        <w:jc w:val="both"/>
        <w:rPr>
          <w:rFonts w:ascii="Times New Roman" w:hAnsi="Times New Roman" w:cs="Times New Roman"/>
        </w:rPr>
      </w:pPr>
      <w:r w:rsidRPr="0076512E">
        <w:rPr>
          <w:rFonts w:ascii="Times New Roman" w:hAnsi="Times New Roman" w:cs="Times New Roman"/>
        </w:rPr>
        <w:t xml:space="preserve">The elution response of BPA, BPF and BPS was evaluated and calibrated. The detector was set to record at both 230 nm and 253 nm wavelength. BPA and BPF were calibrated from the peak areas at 230 nm. </w:t>
      </w:r>
      <w:r w:rsidR="00403D11">
        <w:rPr>
          <w:rFonts w:ascii="Times New Roman" w:hAnsi="Times New Roman" w:cs="Times New Roman"/>
        </w:rPr>
        <w:t>BP</w:t>
      </w:r>
      <w:r w:rsidR="00BF6001">
        <w:rPr>
          <w:rFonts w:ascii="Times New Roman" w:hAnsi="Times New Roman" w:cs="Times New Roman"/>
        </w:rPr>
        <w:t>S</w:t>
      </w:r>
      <w:r w:rsidR="00403D11">
        <w:rPr>
          <w:rFonts w:ascii="Times New Roman" w:hAnsi="Times New Roman" w:cs="Times New Roman"/>
        </w:rPr>
        <w:t xml:space="preserve"> was calibrated and measured from the peak area at 253 nm. </w:t>
      </w:r>
      <w:r w:rsidRPr="0076512E">
        <w:rPr>
          <w:rFonts w:ascii="Times New Roman" w:hAnsi="Times New Roman" w:cs="Times New Roman"/>
        </w:rPr>
        <w:t>Calibration was undertaken at a range of concentrations between 0.5 and 10 mmol l</w:t>
      </w:r>
      <w:r w:rsidRPr="0076512E">
        <w:rPr>
          <w:rFonts w:ascii="Times New Roman" w:hAnsi="Times New Roman" w:cs="Times New Roman"/>
          <w:vertAlign w:val="superscript"/>
        </w:rPr>
        <w:t>-1</w:t>
      </w:r>
      <w:r w:rsidRPr="0076512E">
        <w:rPr>
          <w:rFonts w:ascii="Times New Roman" w:hAnsi="Times New Roman" w:cs="Times New Roman"/>
        </w:rPr>
        <w:t xml:space="preserve"> with calibration factors obtained through best linear fit of concentration against peak area. This data can be found in </w:t>
      </w:r>
      <w:r w:rsidRPr="0076512E">
        <w:rPr>
          <w:rFonts w:ascii="Times New Roman" w:hAnsi="Times New Roman" w:cs="Times New Roman"/>
          <w:b/>
          <w:bCs/>
        </w:rPr>
        <w:t xml:space="preserve">Table </w:t>
      </w:r>
      <w:r>
        <w:rPr>
          <w:rFonts w:ascii="Times New Roman" w:hAnsi="Times New Roman" w:cs="Times New Roman"/>
          <w:b/>
          <w:bCs/>
        </w:rPr>
        <w:t>2.5</w:t>
      </w:r>
      <w:r w:rsidRPr="0076512E">
        <w:rPr>
          <w:rFonts w:ascii="Times New Roman" w:hAnsi="Times New Roman" w:cs="Times New Roman"/>
        </w:rPr>
        <w:t>.</w:t>
      </w:r>
    </w:p>
    <w:p w14:paraId="4FF9EF71" w14:textId="77777777" w:rsidR="00C50A42" w:rsidRPr="0076512E" w:rsidRDefault="00C50A42" w:rsidP="00C50A42">
      <w:pPr>
        <w:rPr>
          <w:rFonts w:ascii="Times New Roman" w:hAnsi="Times New Roman" w:cs="Times New Roman"/>
          <w:b/>
          <w:bCs/>
        </w:rPr>
      </w:pPr>
      <w:r w:rsidRPr="0076512E">
        <w:rPr>
          <w:rFonts w:ascii="Times New Roman" w:hAnsi="Times New Roman" w:cs="Times New Roman"/>
          <w:b/>
          <w:bCs/>
        </w:rPr>
        <w:t xml:space="preserve">2.4.4 </w:t>
      </w:r>
      <w:r w:rsidRPr="0076512E">
        <w:rPr>
          <w:rFonts w:ascii="Times New Roman" w:hAnsi="Times New Roman" w:cs="Times New Roman"/>
          <w:b/>
          <w:bCs/>
        </w:rPr>
        <w:tab/>
        <w:t>Determination of concentration</w:t>
      </w:r>
    </w:p>
    <w:p w14:paraId="42639A17" w14:textId="77777777" w:rsidR="00C50A42" w:rsidRPr="0076512E" w:rsidRDefault="00C50A42" w:rsidP="00C50A42">
      <w:pPr>
        <w:rPr>
          <w:rFonts w:ascii="Times New Roman" w:hAnsi="Times New Roman" w:cs="Times New Roman"/>
        </w:rPr>
      </w:pPr>
      <w:r w:rsidRPr="0076512E">
        <w:rPr>
          <w:rFonts w:ascii="Times New Roman" w:hAnsi="Times New Roman" w:cs="Times New Roman"/>
        </w:rPr>
        <w:t xml:space="preserve">Respective bisphenol concentration of chemical and leather samples was calculated according to equation 1. </w:t>
      </w:r>
      <w:r w:rsidRPr="0076512E">
        <w:rPr>
          <w:rFonts w:ascii="Times New Roman" w:hAnsi="Times New Roman" w:cs="Times New Roman"/>
          <w:i/>
          <w:iCs/>
        </w:rPr>
        <w:t xml:space="preserve">w </w:t>
      </w:r>
      <w:r w:rsidRPr="0076512E">
        <w:rPr>
          <w:rFonts w:ascii="Times New Roman" w:hAnsi="Times New Roman" w:cs="Times New Roman"/>
        </w:rPr>
        <w:t xml:space="preserve">is the mass fraction, expressed in mg/kg, </w:t>
      </w:r>
      <w:r w:rsidRPr="0076512E">
        <w:rPr>
          <w:rFonts w:ascii="Times New Roman" w:hAnsi="Times New Roman" w:cs="Times New Roman"/>
          <w:i/>
          <w:iCs/>
        </w:rPr>
        <w:t>A</w:t>
      </w:r>
      <w:r w:rsidRPr="0076512E">
        <w:rPr>
          <w:rFonts w:ascii="Times New Roman" w:hAnsi="Times New Roman" w:cs="Times New Roman"/>
          <w:i/>
          <w:iCs/>
          <w:vertAlign w:val="subscript"/>
        </w:rPr>
        <w:t>s</w:t>
      </w:r>
      <w:r w:rsidRPr="0076512E">
        <w:rPr>
          <w:rFonts w:ascii="Times New Roman" w:hAnsi="Times New Roman" w:cs="Times New Roman"/>
        </w:rPr>
        <w:t xml:space="preserve"> is the peak area from the chromatograph, </w:t>
      </w:r>
      <w:r w:rsidRPr="0076512E">
        <w:rPr>
          <w:rFonts w:ascii="Times New Roman" w:hAnsi="Times New Roman" w:cs="Times New Roman"/>
          <w:i/>
          <w:iCs/>
        </w:rPr>
        <w:t>V</w:t>
      </w:r>
      <w:r w:rsidRPr="0076512E">
        <w:rPr>
          <w:rFonts w:ascii="Times New Roman" w:hAnsi="Times New Roman" w:cs="Times New Roman"/>
        </w:rPr>
        <w:t xml:space="preserve"> is the final volume used in the extraction (0.01 l), a is the slope of the calibration graph and m is mass of extracted chemical or leather sample in g. </w:t>
      </w:r>
    </w:p>
    <w:p w14:paraId="021B4E9C" w14:textId="77777777" w:rsidR="00C50A42" w:rsidRPr="0076512E" w:rsidRDefault="00C50A42" w:rsidP="00C50A42">
      <w:pPr>
        <w:jc w:val="center"/>
        <w:rPr>
          <w:rFonts w:ascii="Times New Roman" w:hAnsi="Times New Roman" w:cs="Times New Roman"/>
        </w:rPr>
      </w:pPr>
      <m:oMath>
        <m:r>
          <w:rPr>
            <w:rFonts w:ascii="Cambria Math" w:hAnsi="Cambria Math" w:cs="Times New Roman"/>
          </w:rPr>
          <m:t>w=</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s</m:t>
                </m:r>
              </m:sub>
            </m:sSub>
            <m:r>
              <w:rPr>
                <w:rFonts w:ascii="Cambria Math" w:hAnsi="Cambria Math" w:cs="Times New Roman"/>
              </w:rPr>
              <m:t>V</m:t>
            </m:r>
          </m:num>
          <m:den>
            <m:r>
              <w:rPr>
                <w:rFonts w:ascii="Cambria Math" w:hAnsi="Cambria Math" w:cs="Times New Roman"/>
              </w:rPr>
              <m:t>a.m</m:t>
            </m:r>
          </m:den>
        </m:f>
      </m:oMath>
      <w:r w:rsidRPr="0076512E">
        <w:rPr>
          <w:rFonts w:ascii="Times New Roman" w:hAnsi="Times New Roman" w:cs="Times New Roman"/>
        </w:rPr>
        <w:tab/>
      </w:r>
      <w:r w:rsidRPr="0076512E">
        <w:rPr>
          <w:rFonts w:ascii="Times New Roman" w:hAnsi="Times New Roman" w:cs="Times New Roman"/>
        </w:rPr>
        <w:tab/>
      </w:r>
      <w:r w:rsidRPr="0076512E">
        <w:rPr>
          <w:rFonts w:ascii="Times New Roman" w:hAnsi="Times New Roman" w:cs="Times New Roman"/>
        </w:rPr>
        <w:tab/>
      </w:r>
      <w:r w:rsidRPr="0076512E">
        <w:rPr>
          <w:rFonts w:ascii="Times New Roman" w:hAnsi="Times New Roman" w:cs="Times New Roman"/>
        </w:rPr>
        <w:tab/>
      </w:r>
      <w:r w:rsidRPr="0076512E">
        <w:rPr>
          <w:rFonts w:ascii="Times New Roman" w:hAnsi="Times New Roman" w:cs="Times New Roman"/>
        </w:rPr>
        <w:tab/>
        <w:t>Equation 1</w:t>
      </w:r>
    </w:p>
    <w:p w14:paraId="41453C72" w14:textId="04A2F00F" w:rsidR="00F56F8D" w:rsidRPr="0076512E" w:rsidRDefault="00F56F8D" w:rsidP="00F56F8D">
      <w:pPr>
        <w:rPr>
          <w:rFonts w:ascii="Times New Roman" w:hAnsi="Times New Roman" w:cs="Times New Roman"/>
          <w:b/>
          <w:bCs/>
        </w:rPr>
      </w:pPr>
      <w:r w:rsidRPr="0076512E">
        <w:rPr>
          <w:rFonts w:ascii="Times New Roman" w:hAnsi="Times New Roman" w:cs="Times New Roman"/>
          <w:b/>
          <w:bCs/>
        </w:rPr>
        <w:t xml:space="preserve">Table </w:t>
      </w:r>
      <w:r w:rsidR="00BD6E89">
        <w:rPr>
          <w:rFonts w:ascii="Times New Roman" w:hAnsi="Times New Roman" w:cs="Times New Roman"/>
          <w:b/>
          <w:bCs/>
        </w:rPr>
        <w:t>2.</w:t>
      </w:r>
      <w:r w:rsidR="00AA40F5">
        <w:rPr>
          <w:rFonts w:ascii="Times New Roman" w:hAnsi="Times New Roman" w:cs="Times New Roman"/>
          <w:b/>
          <w:bCs/>
        </w:rPr>
        <w:t>5</w:t>
      </w:r>
      <w:r w:rsidRPr="0076512E">
        <w:rPr>
          <w:rFonts w:ascii="Times New Roman" w:hAnsi="Times New Roman" w:cs="Times New Roman"/>
          <w:b/>
          <w:bCs/>
        </w:rPr>
        <w:t xml:space="preserve">: </w:t>
      </w:r>
      <w:r w:rsidRPr="0076512E">
        <w:rPr>
          <w:rFonts w:ascii="Times New Roman" w:hAnsi="Times New Roman" w:cs="Times New Roman"/>
        </w:rPr>
        <w:t xml:space="preserve">Detector wavelength, calibration factor and elution time for standardised bisphenol solutions. </w:t>
      </w:r>
      <w:r w:rsidRPr="0076512E">
        <w:rPr>
          <w:rFonts w:ascii="Times New Roman" w:hAnsi="Times New Roman" w:cs="Times New Roman"/>
          <w:b/>
          <w:bCs/>
        </w:rPr>
        <w:t xml:space="preserve"> </w:t>
      </w:r>
    </w:p>
    <w:tbl>
      <w:tblPr>
        <w:tblStyle w:val="a8"/>
        <w:tblW w:w="0" w:type="auto"/>
        <w:jc w:val="center"/>
        <w:tblLook w:val="04A0" w:firstRow="1" w:lastRow="0" w:firstColumn="1" w:lastColumn="0" w:noHBand="0" w:noVBand="1"/>
      </w:tblPr>
      <w:tblGrid>
        <w:gridCol w:w="1271"/>
        <w:gridCol w:w="2410"/>
        <w:gridCol w:w="3839"/>
        <w:gridCol w:w="1701"/>
      </w:tblGrid>
      <w:tr w:rsidR="00F56F8D" w:rsidRPr="0076512E" w14:paraId="6089CAAE" w14:textId="77777777" w:rsidTr="00F56F8D">
        <w:trPr>
          <w:jc w:val="center"/>
        </w:trPr>
        <w:tc>
          <w:tcPr>
            <w:tcW w:w="1271" w:type="dxa"/>
          </w:tcPr>
          <w:p w14:paraId="182CA993" w14:textId="77777777" w:rsidR="00F56F8D" w:rsidRPr="0076512E" w:rsidRDefault="00F56F8D" w:rsidP="00F56F8D">
            <w:pPr>
              <w:spacing w:after="40" w:line="240" w:lineRule="auto"/>
              <w:rPr>
                <w:rFonts w:ascii="Times New Roman" w:hAnsi="Times New Roman" w:cs="Times New Roman"/>
                <w:b/>
                <w:bCs/>
                <w:sz w:val="24"/>
                <w:szCs w:val="24"/>
              </w:rPr>
            </w:pPr>
            <w:r w:rsidRPr="0076512E">
              <w:rPr>
                <w:rFonts w:ascii="Times New Roman" w:hAnsi="Times New Roman" w:cs="Times New Roman"/>
                <w:b/>
                <w:bCs/>
                <w:sz w:val="24"/>
                <w:szCs w:val="24"/>
              </w:rPr>
              <w:t>Bisphenol</w:t>
            </w:r>
          </w:p>
        </w:tc>
        <w:tc>
          <w:tcPr>
            <w:tcW w:w="2410" w:type="dxa"/>
          </w:tcPr>
          <w:p w14:paraId="04721CCF" w14:textId="77777777" w:rsidR="00F56F8D" w:rsidRPr="0076512E" w:rsidRDefault="00F56F8D" w:rsidP="00F56F8D">
            <w:pPr>
              <w:spacing w:after="40" w:line="240" w:lineRule="auto"/>
              <w:rPr>
                <w:rFonts w:ascii="Times New Roman" w:hAnsi="Times New Roman" w:cs="Times New Roman"/>
                <w:b/>
                <w:bCs/>
                <w:sz w:val="24"/>
                <w:szCs w:val="24"/>
              </w:rPr>
            </w:pPr>
            <w:r w:rsidRPr="0076512E">
              <w:rPr>
                <w:rFonts w:ascii="Times New Roman" w:hAnsi="Times New Roman" w:cs="Times New Roman"/>
                <w:b/>
                <w:bCs/>
                <w:sz w:val="24"/>
                <w:szCs w:val="24"/>
              </w:rPr>
              <w:t>Detection wavelength (λ) (nm)</w:t>
            </w:r>
          </w:p>
        </w:tc>
        <w:tc>
          <w:tcPr>
            <w:tcW w:w="3839" w:type="dxa"/>
          </w:tcPr>
          <w:p w14:paraId="28C7F1B7" w14:textId="77777777" w:rsidR="00F56F8D" w:rsidRPr="0076512E" w:rsidRDefault="00F56F8D" w:rsidP="00F56F8D">
            <w:pPr>
              <w:spacing w:after="40" w:line="240" w:lineRule="auto"/>
              <w:rPr>
                <w:rFonts w:ascii="Times New Roman" w:hAnsi="Times New Roman" w:cs="Times New Roman"/>
                <w:b/>
                <w:bCs/>
                <w:sz w:val="24"/>
                <w:szCs w:val="24"/>
              </w:rPr>
            </w:pPr>
            <w:r w:rsidRPr="0076512E">
              <w:rPr>
                <w:rFonts w:ascii="Times New Roman" w:hAnsi="Times New Roman" w:cs="Times New Roman"/>
                <w:b/>
                <w:bCs/>
                <w:sz w:val="24"/>
                <w:szCs w:val="24"/>
              </w:rPr>
              <w:t>Peak area to solution concentration calibration (mAu.ppm/min)</w:t>
            </w:r>
          </w:p>
        </w:tc>
        <w:tc>
          <w:tcPr>
            <w:tcW w:w="1701" w:type="dxa"/>
          </w:tcPr>
          <w:p w14:paraId="1990BC05" w14:textId="77777777" w:rsidR="00F56F8D" w:rsidRPr="0076512E" w:rsidRDefault="00F56F8D" w:rsidP="00F56F8D">
            <w:pPr>
              <w:spacing w:after="40" w:line="240" w:lineRule="auto"/>
              <w:rPr>
                <w:rFonts w:ascii="Times New Roman" w:hAnsi="Times New Roman" w:cs="Times New Roman"/>
                <w:b/>
                <w:bCs/>
                <w:sz w:val="24"/>
                <w:szCs w:val="24"/>
              </w:rPr>
            </w:pPr>
            <w:r w:rsidRPr="0076512E">
              <w:rPr>
                <w:rFonts w:ascii="Times New Roman" w:hAnsi="Times New Roman" w:cs="Times New Roman"/>
                <w:b/>
                <w:bCs/>
                <w:sz w:val="24"/>
                <w:szCs w:val="24"/>
              </w:rPr>
              <w:t>Elution time (mins)</w:t>
            </w:r>
          </w:p>
        </w:tc>
      </w:tr>
      <w:tr w:rsidR="00F56F8D" w:rsidRPr="0076512E" w14:paraId="720EDB4A" w14:textId="77777777" w:rsidTr="00F56F8D">
        <w:trPr>
          <w:jc w:val="center"/>
        </w:trPr>
        <w:tc>
          <w:tcPr>
            <w:tcW w:w="1271" w:type="dxa"/>
          </w:tcPr>
          <w:p w14:paraId="21315E43"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BPA</w:t>
            </w:r>
          </w:p>
        </w:tc>
        <w:tc>
          <w:tcPr>
            <w:tcW w:w="2410" w:type="dxa"/>
          </w:tcPr>
          <w:p w14:paraId="7DF9FD23"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230</w:t>
            </w:r>
          </w:p>
        </w:tc>
        <w:tc>
          <w:tcPr>
            <w:tcW w:w="3839" w:type="dxa"/>
            <w:vAlign w:val="bottom"/>
          </w:tcPr>
          <w:p w14:paraId="7A712EE2"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color w:val="000000"/>
              </w:rPr>
              <w:t>0.485</w:t>
            </w:r>
          </w:p>
        </w:tc>
        <w:tc>
          <w:tcPr>
            <w:tcW w:w="1701" w:type="dxa"/>
          </w:tcPr>
          <w:p w14:paraId="63208804" w14:textId="77777777" w:rsidR="00F56F8D" w:rsidRPr="0076512E" w:rsidRDefault="00F56F8D" w:rsidP="00F56F8D">
            <w:pPr>
              <w:spacing w:after="40" w:line="240" w:lineRule="auto"/>
              <w:rPr>
                <w:rFonts w:ascii="Times New Roman" w:hAnsi="Times New Roman" w:cs="Times New Roman"/>
                <w:color w:val="000000"/>
              </w:rPr>
            </w:pPr>
            <w:r w:rsidRPr="0076512E">
              <w:rPr>
                <w:rFonts w:ascii="Times New Roman" w:hAnsi="Times New Roman" w:cs="Times New Roman"/>
                <w:color w:val="000000"/>
              </w:rPr>
              <w:t>10.5 – 10.8</w:t>
            </w:r>
          </w:p>
        </w:tc>
      </w:tr>
      <w:tr w:rsidR="00F56F8D" w:rsidRPr="0076512E" w14:paraId="7496E693" w14:textId="77777777" w:rsidTr="00F56F8D">
        <w:trPr>
          <w:jc w:val="center"/>
        </w:trPr>
        <w:tc>
          <w:tcPr>
            <w:tcW w:w="1271" w:type="dxa"/>
          </w:tcPr>
          <w:p w14:paraId="7D3BC4F5"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BPF</w:t>
            </w:r>
          </w:p>
        </w:tc>
        <w:tc>
          <w:tcPr>
            <w:tcW w:w="2410" w:type="dxa"/>
          </w:tcPr>
          <w:p w14:paraId="78FFDFD0"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230</w:t>
            </w:r>
          </w:p>
        </w:tc>
        <w:tc>
          <w:tcPr>
            <w:tcW w:w="3839" w:type="dxa"/>
            <w:vAlign w:val="bottom"/>
          </w:tcPr>
          <w:p w14:paraId="0B3A35A9"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0.8923</w:t>
            </w:r>
          </w:p>
        </w:tc>
        <w:tc>
          <w:tcPr>
            <w:tcW w:w="1701" w:type="dxa"/>
          </w:tcPr>
          <w:p w14:paraId="53295B0D" w14:textId="77777777" w:rsidR="00F56F8D" w:rsidRPr="0076512E" w:rsidRDefault="00F56F8D" w:rsidP="00F56F8D">
            <w:pPr>
              <w:spacing w:after="40" w:line="240" w:lineRule="auto"/>
              <w:rPr>
                <w:rFonts w:ascii="Times New Roman" w:hAnsi="Times New Roman" w:cs="Times New Roman"/>
                <w:color w:val="000000"/>
              </w:rPr>
            </w:pPr>
            <w:r w:rsidRPr="0076512E">
              <w:rPr>
                <w:rFonts w:ascii="Times New Roman" w:hAnsi="Times New Roman" w:cs="Times New Roman"/>
                <w:color w:val="000000"/>
              </w:rPr>
              <w:t>8.6 – 9.8</w:t>
            </w:r>
          </w:p>
        </w:tc>
      </w:tr>
      <w:tr w:rsidR="00F56F8D" w:rsidRPr="0076512E" w14:paraId="7827B4C3" w14:textId="77777777" w:rsidTr="00F56F8D">
        <w:trPr>
          <w:jc w:val="center"/>
        </w:trPr>
        <w:tc>
          <w:tcPr>
            <w:tcW w:w="1271" w:type="dxa"/>
          </w:tcPr>
          <w:p w14:paraId="5C1881F9"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BPS</w:t>
            </w:r>
          </w:p>
        </w:tc>
        <w:tc>
          <w:tcPr>
            <w:tcW w:w="2410" w:type="dxa"/>
          </w:tcPr>
          <w:p w14:paraId="333F0EF1"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253</w:t>
            </w:r>
          </w:p>
        </w:tc>
        <w:tc>
          <w:tcPr>
            <w:tcW w:w="3839" w:type="dxa"/>
            <w:vAlign w:val="bottom"/>
          </w:tcPr>
          <w:p w14:paraId="152CF318" w14:textId="77777777" w:rsidR="00F56F8D" w:rsidRPr="0076512E" w:rsidRDefault="00F56F8D" w:rsidP="00F56F8D">
            <w:pPr>
              <w:spacing w:after="40" w:line="240" w:lineRule="auto"/>
              <w:rPr>
                <w:rFonts w:ascii="Times New Roman" w:hAnsi="Times New Roman" w:cs="Times New Roman"/>
                <w:sz w:val="24"/>
                <w:szCs w:val="24"/>
              </w:rPr>
            </w:pPr>
            <w:r w:rsidRPr="0076512E">
              <w:rPr>
                <w:rFonts w:ascii="Times New Roman" w:hAnsi="Times New Roman" w:cs="Times New Roman"/>
                <w:sz w:val="24"/>
                <w:szCs w:val="24"/>
              </w:rPr>
              <w:t>0.977</w:t>
            </w:r>
          </w:p>
        </w:tc>
        <w:tc>
          <w:tcPr>
            <w:tcW w:w="1701" w:type="dxa"/>
          </w:tcPr>
          <w:p w14:paraId="78769464" w14:textId="77777777" w:rsidR="00F56F8D" w:rsidRPr="0076512E" w:rsidRDefault="00F56F8D" w:rsidP="00F56F8D">
            <w:pPr>
              <w:spacing w:after="40" w:line="240" w:lineRule="auto"/>
              <w:rPr>
                <w:rFonts w:ascii="Times New Roman" w:hAnsi="Times New Roman" w:cs="Times New Roman"/>
                <w:color w:val="000000"/>
              </w:rPr>
            </w:pPr>
            <w:r w:rsidRPr="0076512E">
              <w:rPr>
                <w:rFonts w:ascii="Times New Roman" w:hAnsi="Times New Roman" w:cs="Times New Roman"/>
                <w:color w:val="000000"/>
              </w:rPr>
              <w:t>5.8 – 6.0</w:t>
            </w:r>
          </w:p>
        </w:tc>
      </w:tr>
    </w:tbl>
    <w:p w14:paraId="7BD7B905" w14:textId="77777777" w:rsidR="00F56F8D" w:rsidRPr="00A6759E" w:rsidRDefault="00F56F8D" w:rsidP="0076512E">
      <w:pPr>
        <w:rPr>
          <w:rFonts w:ascii="Times New Roman" w:hAnsi="Times New Roman" w:cs="Times New Roman"/>
          <w:sz w:val="8"/>
          <w:szCs w:val="8"/>
        </w:rPr>
      </w:pPr>
    </w:p>
    <w:p w14:paraId="74B577E3" w14:textId="77777777" w:rsidR="002B0A74" w:rsidRDefault="002B0A74">
      <w:pPr>
        <w:autoSpaceDE w:val="0"/>
        <w:autoSpaceDN w:val="0"/>
        <w:adjustRightInd w:val="0"/>
        <w:spacing w:after="0" w:line="240" w:lineRule="auto"/>
        <w:rPr>
          <w:rFonts w:ascii="TimesNewRomanPSMT" w:hAnsi="TimesNewRomanPSMT" w:cs="TimesNewRomanPSMT"/>
          <w:color w:val="76933C"/>
          <w:lang w:val="en-US"/>
        </w:rPr>
      </w:pPr>
    </w:p>
    <w:p w14:paraId="5865093F" w14:textId="10CEFAF9" w:rsidR="002B0A74" w:rsidRPr="007411D1" w:rsidRDefault="00B44909" w:rsidP="007411D1">
      <w:pPr>
        <w:pStyle w:val="a7"/>
        <w:numPr>
          <w:ilvl w:val="0"/>
          <w:numId w:val="1"/>
        </w:numPr>
        <w:autoSpaceDE w:val="0"/>
        <w:autoSpaceDN w:val="0"/>
        <w:adjustRightInd w:val="0"/>
        <w:spacing w:after="0" w:line="240" w:lineRule="auto"/>
        <w:rPr>
          <w:rFonts w:ascii="TimesNewRomanPS-BoldMT" w:hAnsi="TimesNewRomanPS-BoldMT" w:cs="TimesNewRomanPS-BoldMT"/>
          <w:b/>
          <w:bCs/>
          <w:color w:val="76933C"/>
          <w:lang w:val="en-US"/>
        </w:rPr>
      </w:pPr>
      <w:r w:rsidRPr="007411D1">
        <w:rPr>
          <w:rFonts w:ascii="Times New Roman" w:hAnsi="Times New Roman" w:cs="Times New Roman"/>
          <w:b/>
          <w:bCs/>
          <w:color w:val="000000"/>
          <w:sz w:val="24"/>
          <w:szCs w:val="24"/>
          <w:lang w:val="en-US"/>
        </w:rPr>
        <w:t xml:space="preserve">Results and Discussion </w:t>
      </w:r>
    </w:p>
    <w:p w14:paraId="0917F3F1" w14:textId="77777777" w:rsidR="007411D1" w:rsidRPr="007411D1" w:rsidRDefault="007411D1" w:rsidP="007411D1">
      <w:pPr>
        <w:pStyle w:val="a7"/>
        <w:autoSpaceDE w:val="0"/>
        <w:autoSpaceDN w:val="0"/>
        <w:adjustRightInd w:val="0"/>
        <w:spacing w:after="0" w:line="240" w:lineRule="auto"/>
        <w:rPr>
          <w:rFonts w:ascii="TimesNewRomanPS-BoldMT" w:hAnsi="TimesNewRomanPS-BoldMT" w:cs="TimesNewRomanPS-BoldMT"/>
          <w:b/>
          <w:bCs/>
          <w:color w:val="76933C"/>
          <w:lang w:val="en-US"/>
        </w:rPr>
      </w:pPr>
    </w:p>
    <w:p w14:paraId="787895C1" w14:textId="1E3A8D23" w:rsidR="002B0A74" w:rsidRDefault="00E04A24" w:rsidP="002B5239">
      <w:pPr>
        <w:autoSpaceDE w:val="0"/>
        <w:autoSpaceDN w:val="0"/>
        <w:adjustRightInd w:val="0"/>
        <w:spacing w:after="0" w:line="240" w:lineRule="auto"/>
        <w:rPr>
          <w:rFonts w:ascii="Times New Roman" w:hAnsi="Times New Roman" w:cs="Times New Roman"/>
          <w:b/>
          <w:bCs/>
          <w:color w:val="000000"/>
          <w:lang w:val="en-US"/>
        </w:rPr>
      </w:pPr>
      <w:r w:rsidRPr="00296E7E">
        <w:rPr>
          <w:rFonts w:ascii="Times New Roman" w:hAnsi="Times New Roman" w:cs="Times New Roman"/>
          <w:b/>
          <w:bCs/>
          <w:color w:val="000000"/>
          <w:lang w:val="en-US"/>
        </w:rPr>
        <w:t xml:space="preserve">3.1 </w:t>
      </w:r>
      <w:r w:rsidR="002B5239" w:rsidRPr="00296E7E">
        <w:rPr>
          <w:rFonts w:ascii="Times New Roman" w:hAnsi="Times New Roman" w:cs="Times New Roman"/>
          <w:b/>
          <w:bCs/>
          <w:color w:val="000000"/>
          <w:lang w:val="en-US"/>
        </w:rPr>
        <w:t>Concentration of bisphenol</w:t>
      </w:r>
      <w:r w:rsidR="005F4C80" w:rsidRPr="00296E7E">
        <w:rPr>
          <w:rFonts w:ascii="Times New Roman" w:hAnsi="Times New Roman" w:cs="Times New Roman"/>
          <w:b/>
          <w:bCs/>
          <w:color w:val="000000"/>
          <w:lang w:val="en-US"/>
        </w:rPr>
        <w:t xml:space="preserve"> F and S</w:t>
      </w:r>
      <w:r w:rsidR="002B5239" w:rsidRPr="00296E7E">
        <w:rPr>
          <w:rFonts w:ascii="Times New Roman" w:hAnsi="Times New Roman" w:cs="Times New Roman"/>
          <w:b/>
          <w:bCs/>
          <w:color w:val="000000"/>
          <w:lang w:val="en-US"/>
        </w:rPr>
        <w:t xml:space="preserve"> </w:t>
      </w:r>
      <w:r w:rsidRPr="00296E7E">
        <w:rPr>
          <w:rFonts w:ascii="Times New Roman" w:hAnsi="Times New Roman" w:cs="Times New Roman"/>
          <w:b/>
          <w:bCs/>
          <w:color w:val="000000"/>
          <w:lang w:val="en-US"/>
        </w:rPr>
        <w:t>in replacement syntans</w:t>
      </w:r>
    </w:p>
    <w:p w14:paraId="4AD8E751" w14:textId="77777777" w:rsidR="0024353D" w:rsidRDefault="0024353D" w:rsidP="002B5239">
      <w:pPr>
        <w:autoSpaceDE w:val="0"/>
        <w:autoSpaceDN w:val="0"/>
        <w:adjustRightInd w:val="0"/>
        <w:spacing w:after="0" w:line="240" w:lineRule="auto"/>
        <w:rPr>
          <w:rFonts w:ascii="Times New Roman" w:hAnsi="Times New Roman" w:cs="Times New Roman"/>
          <w:b/>
          <w:bCs/>
          <w:color w:val="000000"/>
          <w:lang w:val="en-US"/>
        </w:rPr>
      </w:pPr>
    </w:p>
    <w:p w14:paraId="3A8F8701" w14:textId="143034BD" w:rsidR="00C23EFB" w:rsidRDefault="0024353D" w:rsidP="00223AD0">
      <w:pPr>
        <w:autoSpaceDE w:val="0"/>
        <w:autoSpaceDN w:val="0"/>
        <w:adjustRightInd w:val="0"/>
        <w:spacing w:after="0" w:line="240" w:lineRule="auto"/>
        <w:jc w:val="both"/>
        <w:rPr>
          <w:rFonts w:ascii="Times New Roman" w:hAnsi="Times New Roman" w:cs="Times New Roman"/>
          <w:color w:val="000000"/>
          <w:lang w:val="en-US"/>
        </w:rPr>
      </w:pPr>
      <w:r w:rsidRPr="00BD3733">
        <w:rPr>
          <w:rFonts w:ascii="Times New Roman" w:hAnsi="Times New Roman" w:cs="Times New Roman"/>
          <w:color w:val="000000"/>
          <w:lang w:val="en-US"/>
        </w:rPr>
        <w:t xml:space="preserve">Initially, </w:t>
      </w:r>
      <w:r w:rsidR="00BD3733">
        <w:rPr>
          <w:rFonts w:ascii="Times New Roman" w:hAnsi="Times New Roman" w:cs="Times New Roman"/>
          <w:color w:val="000000"/>
          <w:lang w:val="en-US"/>
        </w:rPr>
        <w:t xml:space="preserve">the bisphenol content of a series of </w:t>
      </w:r>
      <w:r w:rsidR="00E54407">
        <w:rPr>
          <w:rFonts w:ascii="Times New Roman" w:hAnsi="Times New Roman" w:cs="Times New Roman"/>
          <w:color w:val="000000"/>
          <w:lang w:val="en-US"/>
        </w:rPr>
        <w:t xml:space="preserve">replacement syntans </w:t>
      </w:r>
      <w:r w:rsidR="002C0493">
        <w:rPr>
          <w:rFonts w:ascii="Times New Roman" w:hAnsi="Times New Roman" w:cs="Times New Roman"/>
          <w:color w:val="000000"/>
          <w:lang w:val="en-US"/>
        </w:rPr>
        <w:t>chemicals were measured</w:t>
      </w:r>
      <w:r w:rsidR="004942A5">
        <w:rPr>
          <w:rFonts w:ascii="Times New Roman" w:hAnsi="Times New Roman" w:cs="Times New Roman"/>
          <w:color w:val="000000"/>
          <w:lang w:val="en-US"/>
        </w:rPr>
        <w:t xml:space="preserve">, which were chosen at random from those available within </w:t>
      </w:r>
      <w:r w:rsidR="00275CE5">
        <w:rPr>
          <w:rFonts w:ascii="Times New Roman" w:hAnsi="Times New Roman" w:cs="Times New Roman"/>
          <w:color w:val="000000"/>
          <w:lang w:val="en-US"/>
        </w:rPr>
        <w:t>the facilities at ICLT.</w:t>
      </w:r>
      <w:r w:rsidR="00F617B2">
        <w:rPr>
          <w:rFonts w:ascii="Times New Roman" w:hAnsi="Times New Roman" w:cs="Times New Roman"/>
          <w:color w:val="000000"/>
          <w:lang w:val="en-US"/>
        </w:rPr>
        <w:t xml:space="preserve"> The chemicals were from a variety of </w:t>
      </w:r>
      <w:r w:rsidR="003D3F17">
        <w:rPr>
          <w:rFonts w:ascii="Times New Roman" w:hAnsi="Times New Roman" w:cs="Times New Roman"/>
          <w:color w:val="000000"/>
          <w:lang w:val="en-US"/>
        </w:rPr>
        <w:t xml:space="preserve">companies that supply the leather sector and </w:t>
      </w:r>
      <w:r w:rsidR="002B4484">
        <w:rPr>
          <w:rFonts w:ascii="Times New Roman" w:hAnsi="Times New Roman" w:cs="Times New Roman"/>
          <w:color w:val="000000"/>
          <w:lang w:val="en-US"/>
        </w:rPr>
        <w:t xml:space="preserve">supplied before any notice regarding </w:t>
      </w:r>
      <w:r w:rsidR="0031752A">
        <w:rPr>
          <w:rFonts w:ascii="Times New Roman" w:hAnsi="Times New Roman" w:cs="Times New Roman"/>
          <w:color w:val="000000"/>
          <w:lang w:val="en-US"/>
        </w:rPr>
        <w:t xml:space="preserve">potential restrictions was publicized. A combination of chemicals </w:t>
      </w:r>
      <w:r w:rsidR="002114D5">
        <w:rPr>
          <w:rFonts w:ascii="Times New Roman" w:hAnsi="Times New Roman" w:cs="Times New Roman"/>
          <w:color w:val="000000"/>
          <w:lang w:val="en-US"/>
        </w:rPr>
        <w:t>was</w:t>
      </w:r>
      <w:r w:rsidR="0031752A">
        <w:rPr>
          <w:rFonts w:ascii="Times New Roman" w:hAnsi="Times New Roman" w:cs="Times New Roman"/>
          <w:color w:val="000000"/>
          <w:lang w:val="en-US"/>
        </w:rPr>
        <w:t xml:space="preserve"> chosen</w:t>
      </w:r>
      <w:r w:rsidR="006E0462">
        <w:rPr>
          <w:rFonts w:ascii="Times New Roman" w:hAnsi="Times New Roman" w:cs="Times New Roman"/>
          <w:color w:val="000000"/>
          <w:lang w:val="en-US"/>
        </w:rPr>
        <w:t xml:space="preserve"> whos</w:t>
      </w:r>
      <w:r w:rsidR="002114D5">
        <w:rPr>
          <w:rFonts w:ascii="Times New Roman" w:hAnsi="Times New Roman" w:cs="Times New Roman"/>
          <w:color w:val="000000"/>
          <w:lang w:val="en-US"/>
        </w:rPr>
        <w:t>e</w:t>
      </w:r>
      <w:r w:rsidR="006E0462">
        <w:rPr>
          <w:rFonts w:ascii="Times New Roman" w:hAnsi="Times New Roman" w:cs="Times New Roman"/>
          <w:color w:val="000000"/>
          <w:lang w:val="en-US"/>
        </w:rPr>
        <w:t xml:space="preserve"> technical data sheets described these chemicals as ‘sulphone</w:t>
      </w:r>
      <w:r w:rsidR="00644E7D">
        <w:rPr>
          <w:rFonts w:ascii="Times New Roman" w:hAnsi="Times New Roman" w:cs="Times New Roman"/>
          <w:color w:val="000000"/>
          <w:lang w:val="en-US"/>
        </w:rPr>
        <w:t xml:space="preserve"> </w:t>
      </w:r>
      <w:r w:rsidR="00656B6E">
        <w:rPr>
          <w:rFonts w:ascii="Times New Roman" w:hAnsi="Times New Roman" w:cs="Times New Roman"/>
          <w:color w:val="000000"/>
          <w:lang w:val="en-US"/>
        </w:rPr>
        <w:t>condensation products</w:t>
      </w:r>
      <w:r w:rsidR="006E0462">
        <w:rPr>
          <w:rFonts w:ascii="Times New Roman" w:hAnsi="Times New Roman" w:cs="Times New Roman"/>
          <w:color w:val="000000"/>
          <w:lang w:val="en-US"/>
        </w:rPr>
        <w:t>’, ‘phenolic</w:t>
      </w:r>
      <w:r w:rsidR="00656B6E">
        <w:rPr>
          <w:rFonts w:ascii="Times New Roman" w:hAnsi="Times New Roman" w:cs="Times New Roman"/>
          <w:color w:val="000000"/>
          <w:lang w:val="en-US"/>
        </w:rPr>
        <w:t xml:space="preserve"> condensation products</w:t>
      </w:r>
      <w:r w:rsidR="006E0462">
        <w:rPr>
          <w:rFonts w:ascii="Times New Roman" w:hAnsi="Times New Roman" w:cs="Times New Roman"/>
          <w:color w:val="000000"/>
          <w:lang w:val="en-US"/>
        </w:rPr>
        <w:t xml:space="preserve">’ </w:t>
      </w:r>
      <w:r w:rsidR="00644E7D">
        <w:rPr>
          <w:rFonts w:ascii="Times New Roman" w:hAnsi="Times New Roman" w:cs="Times New Roman"/>
          <w:color w:val="000000"/>
          <w:lang w:val="en-US"/>
        </w:rPr>
        <w:t xml:space="preserve">or a combination of </w:t>
      </w:r>
      <w:r w:rsidR="006B29FA">
        <w:rPr>
          <w:rFonts w:ascii="Times New Roman" w:hAnsi="Times New Roman" w:cs="Times New Roman"/>
          <w:color w:val="000000"/>
          <w:lang w:val="en-US"/>
        </w:rPr>
        <w:t>‘</w:t>
      </w:r>
      <w:r w:rsidR="00644E7D">
        <w:rPr>
          <w:rFonts w:ascii="Times New Roman" w:hAnsi="Times New Roman" w:cs="Times New Roman"/>
          <w:color w:val="000000"/>
          <w:lang w:val="en-US"/>
        </w:rPr>
        <w:t xml:space="preserve">sulphone and phenolic </w:t>
      </w:r>
      <w:r w:rsidR="006B29FA">
        <w:rPr>
          <w:rFonts w:ascii="Times New Roman" w:hAnsi="Times New Roman" w:cs="Times New Roman"/>
          <w:color w:val="000000"/>
          <w:lang w:val="en-US"/>
        </w:rPr>
        <w:t>condensation products’</w:t>
      </w:r>
      <w:r w:rsidR="00FC7751">
        <w:rPr>
          <w:rFonts w:ascii="Times New Roman" w:hAnsi="Times New Roman" w:cs="Times New Roman"/>
          <w:color w:val="000000"/>
          <w:lang w:val="en-US"/>
        </w:rPr>
        <w:t xml:space="preserve">, which have been provided the labels ‘sulphone’, ‘phenolic’, and ‘combination’ in </w:t>
      </w:r>
      <w:r w:rsidR="00FC7751" w:rsidRPr="00EB29DB">
        <w:rPr>
          <w:rFonts w:ascii="Times New Roman" w:hAnsi="Times New Roman" w:cs="Times New Roman"/>
          <w:b/>
          <w:bCs/>
          <w:color w:val="000000"/>
          <w:lang w:val="en-US"/>
        </w:rPr>
        <w:t>Table 3.1</w:t>
      </w:r>
      <w:r w:rsidR="00FC7751">
        <w:rPr>
          <w:rFonts w:ascii="Times New Roman" w:hAnsi="Times New Roman" w:cs="Times New Roman"/>
          <w:color w:val="000000"/>
          <w:lang w:val="en-US"/>
        </w:rPr>
        <w:t>.</w:t>
      </w:r>
      <w:r w:rsidR="003C7EA0">
        <w:rPr>
          <w:rFonts w:ascii="Times New Roman" w:hAnsi="Times New Roman" w:cs="Times New Roman"/>
          <w:color w:val="000000"/>
          <w:lang w:val="en-US"/>
        </w:rPr>
        <w:t xml:space="preserve"> The bisphenol content was tested in a modified method from that described in </w:t>
      </w:r>
      <w:r w:rsidR="00712ADA">
        <w:rPr>
          <w:rFonts w:ascii="Times New Roman" w:hAnsi="Times New Roman" w:cs="Times New Roman"/>
        </w:rPr>
        <w:t>BS EN ISO 11936:2023</w:t>
      </w:r>
      <w:r w:rsidR="004020B4">
        <w:rPr>
          <w:rFonts w:ascii="Times New Roman" w:hAnsi="Times New Roman" w:cs="Times New Roman"/>
          <w:color w:val="000000"/>
          <w:lang w:val="en-US"/>
        </w:rPr>
        <w:t xml:space="preserve">, where modification </w:t>
      </w:r>
      <w:r w:rsidR="00F86B59">
        <w:rPr>
          <w:rFonts w:ascii="Times New Roman" w:hAnsi="Times New Roman" w:cs="Times New Roman"/>
          <w:color w:val="000000"/>
          <w:lang w:val="en-US"/>
        </w:rPr>
        <w:t>was</w:t>
      </w:r>
      <w:r w:rsidR="004020B4">
        <w:rPr>
          <w:rFonts w:ascii="Times New Roman" w:hAnsi="Times New Roman" w:cs="Times New Roman"/>
          <w:color w:val="000000"/>
          <w:lang w:val="en-US"/>
        </w:rPr>
        <w:t xml:space="preserve"> made due to the extraction of the chemical, as opposed to the leather itself. </w:t>
      </w:r>
    </w:p>
    <w:p w14:paraId="7B9DD268" w14:textId="77777777" w:rsidR="00AD4984" w:rsidRDefault="00AD4984" w:rsidP="00223AD0">
      <w:pPr>
        <w:autoSpaceDE w:val="0"/>
        <w:autoSpaceDN w:val="0"/>
        <w:adjustRightInd w:val="0"/>
        <w:spacing w:after="0" w:line="240" w:lineRule="auto"/>
        <w:jc w:val="both"/>
        <w:rPr>
          <w:rFonts w:ascii="Times New Roman" w:hAnsi="Times New Roman" w:cs="Times New Roman"/>
          <w:color w:val="000000"/>
          <w:lang w:val="en-US"/>
        </w:rPr>
      </w:pPr>
    </w:p>
    <w:p w14:paraId="3C712AEC" w14:textId="77777777" w:rsidR="00D94539" w:rsidRPr="00296E7E" w:rsidRDefault="00D94539" w:rsidP="00D94539">
      <w:pPr>
        <w:autoSpaceDE w:val="0"/>
        <w:autoSpaceDN w:val="0"/>
        <w:adjustRightInd w:val="0"/>
        <w:spacing w:after="0" w:line="240" w:lineRule="auto"/>
        <w:rPr>
          <w:rFonts w:ascii="Times New Roman" w:hAnsi="Times New Roman" w:cs="Times New Roman"/>
          <w:b/>
          <w:bCs/>
          <w:color w:val="000000"/>
          <w:lang w:val="en-US"/>
        </w:rPr>
      </w:pPr>
      <w:r>
        <w:rPr>
          <w:rFonts w:ascii="Times New Roman" w:hAnsi="Times New Roman" w:cs="Times New Roman"/>
          <w:b/>
          <w:bCs/>
          <w:color w:val="000000"/>
          <w:lang w:val="en-US"/>
        </w:rPr>
        <w:t xml:space="preserve">Table 3.1. </w:t>
      </w:r>
      <w:r>
        <w:rPr>
          <w:rFonts w:ascii="Times New Roman" w:hAnsi="Times New Roman" w:cs="Times New Roman"/>
          <w:color w:val="000000"/>
          <w:lang w:val="en-US"/>
        </w:rPr>
        <w:t>BPF and BPS</w:t>
      </w:r>
      <w:r w:rsidRPr="00F60F30">
        <w:rPr>
          <w:rFonts w:ascii="Times New Roman" w:hAnsi="Times New Roman" w:cs="Times New Roman"/>
          <w:color w:val="000000"/>
          <w:lang w:val="en-US"/>
        </w:rPr>
        <w:t xml:space="preserve"> content of</w:t>
      </w:r>
      <w:r>
        <w:rPr>
          <w:rFonts w:ascii="Times New Roman" w:hAnsi="Times New Roman" w:cs="Times New Roman"/>
          <w:b/>
          <w:bCs/>
          <w:color w:val="000000"/>
          <w:lang w:val="en-US"/>
        </w:rPr>
        <w:t xml:space="preserve"> </w:t>
      </w:r>
      <w:r w:rsidRPr="007B6D14">
        <w:rPr>
          <w:rFonts w:ascii="Times New Roman" w:hAnsi="Times New Roman" w:cs="Times New Roman"/>
          <w:color w:val="000000"/>
          <w:lang w:val="en-US"/>
        </w:rPr>
        <w:t xml:space="preserve">replacement syntan chemicals </w:t>
      </w:r>
      <w:r>
        <w:rPr>
          <w:rFonts w:ascii="Times New Roman" w:hAnsi="Times New Roman" w:cs="Times New Roman"/>
          <w:color w:val="000000"/>
          <w:lang w:val="en-US"/>
        </w:rPr>
        <w:t xml:space="preserve">A – G </w:t>
      </w:r>
      <w:r w:rsidRPr="007B6D14">
        <w:rPr>
          <w:rFonts w:ascii="Times New Roman" w:hAnsi="Times New Roman" w:cs="Times New Roman"/>
          <w:color w:val="000000"/>
          <w:lang w:val="en-US"/>
        </w:rPr>
        <w:t>and</w:t>
      </w:r>
      <w:r>
        <w:rPr>
          <w:rFonts w:ascii="Times New Roman" w:hAnsi="Times New Roman" w:cs="Times New Roman"/>
          <w:color w:val="000000"/>
          <w:lang w:val="en-US"/>
        </w:rPr>
        <w:t xml:space="preserve"> resulting concentration in leather when applied through the standard process outlined in Table 2.4. </w:t>
      </w:r>
      <w:r>
        <w:rPr>
          <w:rFonts w:ascii="Times New Roman" w:hAnsi="Times New Roman" w:cs="Times New Roman"/>
          <w:b/>
          <w:bCs/>
          <w:color w:val="000000"/>
          <w:lang w:val="en-US"/>
        </w:rPr>
        <w:t xml:space="preserve"> </w:t>
      </w:r>
    </w:p>
    <w:p w14:paraId="5C886B69" w14:textId="77777777" w:rsidR="00D94539" w:rsidRDefault="00D94539" w:rsidP="00D94539">
      <w:pPr>
        <w:autoSpaceDE w:val="0"/>
        <w:autoSpaceDN w:val="0"/>
        <w:adjustRightInd w:val="0"/>
        <w:spacing w:after="0" w:line="240" w:lineRule="auto"/>
        <w:rPr>
          <w:rFonts w:ascii="Times New Roman" w:hAnsi="Times New Roman" w:cs="Times New Roman"/>
          <w:color w:val="000000"/>
          <w:lang w:val="en-US"/>
        </w:rPr>
      </w:pPr>
    </w:p>
    <w:tbl>
      <w:tblPr>
        <w:tblStyle w:val="a8"/>
        <w:tblW w:w="0" w:type="auto"/>
        <w:tblLook w:val="04A0" w:firstRow="1" w:lastRow="0" w:firstColumn="1" w:lastColumn="0" w:noHBand="0" w:noVBand="1"/>
      </w:tblPr>
      <w:tblGrid>
        <w:gridCol w:w="1346"/>
        <w:gridCol w:w="910"/>
        <w:gridCol w:w="1425"/>
        <w:gridCol w:w="1417"/>
        <w:gridCol w:w="851"/>
        <w:gridCol w:w="992"/>
        <w:gridCol w:w="1276"/>
        <w:gridCol w:w="1411"/>
      </w:tblGrid>
      <w:tr w:rsidR="00EB27B6" w14:paraId="426710ED" w14:textId="77777777" w:rsidTr="00EB27B6">
        <w:tc>
          <w:tcPr>
            <w:tcW w:w="2256" w:type="dxa"/>
            <w:gridSpan w:val="2"/>
          </w:tcPr>
          <w:p w14:paraId="788D8683" w14:textId="79B7EDB9" w:rsidR="00EB27B6" w:rsidRPr="00397F6E" w:rsidRDefault="003D1CD0" w:rsidP="00E20943">
            <w:pPr>
              <w:autoSpaceDE w:val="0"/>
              <w:autoSpaceDN w:val="0"/>
              <w:adjustRightInd w:val="0"/>
              <w:spacing w:after="0" w:line="240" w:lineRule="auto"/>
              <w:rPr>
                <w:rFonts w:ascii="Times New Roman" w:hAnsi="Times New Roman" w:cs="Times New Roman"/>
                <w:b/>
                <w:bCs/>
                <w:color w:val="000000"/>
                <w:lang w:val="en-US"/>
              </w:rPr>
            </w:pPr>
            <w:r>
              <w:rPr>
                <w:rFonts w:ascii="Times New Roman" w:hAnsi="Times New Roman" w:cs="Times New Roman"/>
                <w:b/>
                <w:bCs/>
                <w:color w:val="000000"/>
                <w:lang w:val="en-US"/>
              </w:rPr>
              <w:t>Syntan</w:t>
            </w:r>
            <w:r w:rsidR="00EB27B6">
              <w:rPr>
                <w:rFonts w:ascii="Times New Roman" w:hAnsi="Times New Roman" w:cs="Times New Roman"/>
                <w:b/>
                <w:bCs/>
                <w:color w:val="000000"/>
                <w:lang w:val="en-US"/>
              </w:rPr>
              <w:t xml:space="preserve"> </w:t>
            </w:r>
          </w:p>
        </w:tc>
        <w:tc>
          <w:tcPr>
            <w:tcW w:w="2842" w:type="dxa"/>
            <w:gridSpan w:val="2"/>
          </w:tcPr>
          <w:p w14:paraId="686E5AF4" w14:textId="28DA3483"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Chemical bisphenol conc. (mg/kg)</w:t>
            </w:r>
          </w:p>
        </w:tc>
        <w:tc>
          <w:tcPr>
            <w:tcW w:w="851" w:type="dxa"/>
            <w:vMerge w:val="restart"/>
          </w:tcPr>
          <w:p w14:paraId="0C59E5D0" w14:textId="3DBCD1EB" w:rsidR="00EB27B6" w:rsidRDefault="00EB27B6" w:rsidP="00E20943">
            <w:pPr>
              <w:autoSpaceDE w:val="0"/>
              <w:autoSpaceDN w:val="0"/>
              <w:adjustRightInd w:val="0"/>
              <w:spacing w:after="0" w:line="240" w:lineRule="auto"/>
              <w:rPr>
                <w:rFonts w:ascii="Times New Roman" w:hAnsi="Times New Roman" w:cs="Times New Roman"/>
                <w:b/>
                <w:bCs/>
                <w:color w:val="000000"/>
                <w:lang w:val="en-US"/>
              </w:rPr>
            </w:pPr>
            <w:r>
              <w:rPr>
                <w:rFonts w:ascii="Times New Roman" w:hAnsi="Times New Roman" w:cs="Times New Roman"/>
                <w:b/>
                <w:bCs/>
                <w:color w:val="000000"/>
                <w:lang w:val="en-US"/>
              </w:rPr>
              <w:t>Trial</w:t>
            </w:r>
          </w:p>
        </w:tc>
        <w:tc>
          <w:tcPr>
            <w:tcW w:w="992" w:type="dxa"/>
            <w:vMerge w:val="restart"/>
          </w:tcPr>
          <w:p w14:paraId="6CA43D25" w14:textId="52045C68"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Pr>
                <w:rFonts w:ascii="Times New Roman" w:hAnsi="Times New Roman" w:cs="Times New Roman"/>
                <w:b/>
                <w:bCs/>
                <w:color w:val="000000"/>
                <w:lang w:val="en-US"/>
              </w:rPr>
              <w:t>Leather sample area</w:t>
            </w:r>
          </w:p>
        </w:tc>
        <w:tc>
          <w:tcPr>
            <w:tcW w:w="2687" w:type="dxa"/>
            <w:gridSpan w:val="2"/>
          </w:tcPr>
          <w:p w14:paraId="73CAB3F7" w14:textId="77777777"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Leather bisphenol conc. (mg/kg)</w:t>
            </w:r>
          </w:p>
        </w:tc>
      </w:tr>
      <w:tr w:rsidR="00EB27B6" w14:paraId="4840C97B" w14:textId="77777777" w:rsidTr="00EB27B6">
        <w:tc>
          <w:tcPr>
            <w:tcW w:w="1346" w:type="dxa"/>
          </w:tcPr>
          <w:p w14:paraId="07013A3B" w14:textId="77777777"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Type</w:t>
            </w:r>
          </w:p>
        </w:tc>
        <w:tc>
          <w:tcPr>
            <w:tcW w:w="910" w:type="dxa"/>
          </w:tcPr>
          <w:p w14:paraId="55238CA6" w14:textId="77777777"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Syntan</w:t>
            </w:r>
          </w:p>
        </w:tc>
        <w:tc>
          <w:tcPr>
            <w:tcW w:w="1425" w:type="dxa"/>
          </w:tcPr>
          <w:p w14:paraId="4FD7A461" w14:textId="217026B4"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BPF</w:t>
            </w:r>
          </w:p>
        </w:tc>
        <w:tc>
          <w:tcPr>
            <w:tcW w:w="1417" w:type="dxa"/>
          </w:tcPr>
          <w:p w14:paraId="1ECA028B" w14:textId="77777777"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BPS</w:t>
            </w:r>
          </w:p>
        </w:tc>
        <w:tc>
          <w:tcPr>
            <w:tcW w:w="851" w:type="dxa"/>
            <w:vMerge/>
          </w:tcPr>
          <w:p w14:paraId="0DE2DEA4" w14:textId="77777777"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p>
        </w:tc>
        <w:tc>
          <w:tcPr>
            <w:tcW w:w="992" w:type="dxa"/>
            <w:vMerge/>
          </w:tcPr>
          <w:p w14:paraId="46D05827" w14:textId="001A595C"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p>
        </w:tc>
        <w:tc>
          <w:tcPr>
            <w:tcW w:w="1276" w:type="dxa"/>
          </w:tcPr>
          <w:p w14:paraId="41D298D9" w14:textId="77777777"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BPF</w:t>
            </w:r>
          </w:p>
        </w:tc>
        <w:tc>
          <w:tcPr>
            <w:tcW w:w="1411" w:type="dxa"/>
          </w:tcPr>
          <w:p w14:paraId="473E9E04" w14:textId="77777777" w:rsidR="00EB27B6" w:rsidRPr="00397F6E" w:rsidRDefault="00EB27B6" w:rsidP="00E20943">
            <w:pPr>
              <w:autoSpaceDE w:val="0"/>
              <w:autoSpaceDN w:val="0"/>
              <w:adjustRightInd w:val="0"/>
              <w:spacing w:after="0" w:line="240" w:lineRule="auto"/>
              <w:rPr>
                <w:rFonts w:ascii="Times New Roman" w:hAnsi="Times New Roman" w:cs="Times New Roman"/>
                <w:b/>
                <w:bCs/>
                <w:color w:val="000000"/>
                <w:lang w:val="en-US"/>
              </w:rPr>
            </w:pPr>
            <w:r w:rsidRPr="00397F6E">
              <w:rPr>
                <w:rFonts w:ascii="Times New Roman" w:hAnsi="Times New Roman" w:cs="Times New Roman"/>
                <w:b/>
                <w:bCs/>
                <w:color w:val="000000"/>
                <w:lang w:val="en-US"/>
              </w:rPr>
              <w:t>BPS</w:t>
            </w:r>
          </w:p>
        </w:tc>
      </w:tr>
      <w:tr w:rsidR="00EB27B6" w14:paraId="3278D310" w14:textId="77777777" w:rsidTr="00F138B7">
        <w:tc>
          <w:tcPr>
            <w:tcW w:w="1346" w:type="dxa"/>
            <w:vMerge w:val="restart"/>
            <w:vAlign w:val="center"/>
          </w:tcPr>
          <w:p w14:paraId="787E5F34" w14:textId="77777777" w:rsidR="00EB27B6" w:rsidRPr="00CE626C" w:rsidRDefault="00EB27B6" w:rsidP="00E20943">
            <w:pPr>
              <w:autoSpaceDE w:val="0"/>
              <w:autoSpaceDN w:val="0"/>
              <w:adjustRightInd w:val="0"/>
              <w:spacing w:after="0" w:line="240" w:lineRule="auto"/>
              <w:rPr>
                <w:rFonts w:ascii="Times New Roman" w:hAnsi="Times New Roman" w:cs="Times New Roman"/>
                <w:color w:val="000000"/>
                <w:lang w:val="en-US"/>
              </w:rPr>
            </w:pPr>
            <w:r w:rsidRPr="00CE626C">
              <w:rPr>
                <w:rFonts w:ascii="Times New Roman" w:hAnsi="Times New Roman" w:cs="Times New Roman"/>
                <w:color w:val="000000"/>
                <w:lang w:val="en-US"/>
              </w:rPr>
              <w:t>Sulphone</w:t>
            </w:r>
          </w:p>
        </w:tc>
        <w:tc>
          <w:tcPr>
            <w:tcW w:w="910" w:type="dxa"/>
            <w:vMerge w:val="restart"/>
            <w:vAlign w:val="center"/>
          </w:tcPr>
          <w:p w14:paraId="231740D5"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A</w:t>
            </w:r>
          </w:p>
        </w:tc>
        <w:tc>
          <w:tcPr>
            <w:tcW w:w="1425" w:type="dxa"/>
            <w:vMerge w:val="restart"/>
            <w:vAlign w:val="center"/>
          </w:tcPr>
          <w:p w14:paraId="4E1EF76E" w14:textId="3758D546"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417" w:type="dxa"/>
            <w:vMerge w:val="restart"/>
            <w:vAlign w:val="center"/>
          </w:tcPr>
          <w:p w14:paraId="15071ED1" w14:textId="3D6B1C0A"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23954 ± 185</w:t>
            </w:r>
          </w:p>
        </w:tc>
        <w:tc>
          <w:tcPr>
            <w:tcW w:w="851" w:type="dxa"/>
            <w:vMerge w:val="restart"/>
            <w:vAlign w:val="center"/>
          </w:tcPr>
          <w:p w14:paraId="78C2C2B3" w14:textId="6A96BE35" w:rsidR="00EB27B6" w:rsidRDefault="00EB27B6" w:rsidP="00F138B7">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w:t>
            </w:r>
          </w:p>
        </w:tc>
        <w:tc>
          <w:tcPr>
            <w:tcW w:w="992" w:type="dxa"/>
            <w:vAlign w:val="center"/>
          </w:tcPr>
          <w:p w14:paraId="4D35E1F6" w14:textId="4AFD76C8"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OSP</w:t>
            </w:r>
          </w:p>
        </w:tc>
        <w:tc>
          <w:tcPr>
            <w:tcW w:w="1276" w:type="dxa"/>
            <w:vAlign w:val="center"/>
          </w:tcPr>
          <w:p w14:paraId="272A7063"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411" w:type="dxa"/>
            <w:vAlign w:val="center"/>
          </w:tcPr>
          <w:p w14:paraId="22264D86"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1334 ± 17</w:t>
            </w:r>
          </w:p>
        </w:tc>
      </w:tr>
      <w:tr w:rsidR="00EB27B6" w14:paraId="53395FA1" w14:textId="77777777" w:rsidTr="00F138B7">
        <w:tc>
          <w:tcPr>
            <w:tcW w:w="1346" w:type="dxa"/>
            <w:vMerge/>
            <w:vAlign w:val="center"/>
          </w:tcPr>
          <w:p w14:paraId="6045EE4B"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75D39925"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51A721D8" w14:textId="2F4C6303"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13CA299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7C9C57EF"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4DAB7D8C" w14:textId="59FDE739"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Belly</w:t>
            </w:r>
          </w:p>
        </w:tc>
        <w:tc>
          <w:tcPr>
            <w:tcW w:w="1276" w:type="dxa"/>
            <w:vAlign w:val="center"/>
          </w:tcPr>
          <w:p w14:paraId="46FC33F5"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411" w:type="dxa"/>
            <w:vAlign w:val="center"/>
          </w:tcPr>
          <w:p w14:paraId="54621E83"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1508 ± 75</w:t>
            </w:r>
          </w:p>
        </w:tc>
      </w:tr>
      <w:tr w:rsidR="00EB27B6" w14:paraId="1B2A9FA9" w14:textId="77777777" w:rsidTr="00F138B7">
        <w:tc>
          <w:tcPr>
            <w:tcW w:w="1346" w:type="dxa"/>
            <w:vMerge w:val="restart"/>
            <w:vAlign w:val="center"/>
          </w:tcPr>
          <w:p w14:paraId="5B168DBC" w14:textId="172B34E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r w:rsidRPr="00CE626C">
              <w:rPr>
                <w:rFonts w:ascii="Times New Roman" w:hAnsi="Times New Roman" w:cs="Times New Roman"/>
                <w:color w:val="000000"/>
                <w:lang w:val="en-US"/>
              </w:rPr>
              <w:t>Comb</w:t>
            </w:r>
            <w:r w:rsidR="00672BB2" w:rsidRPr="00CE626C">
              <w:rPr>
                <w:rFonts w:ascii="Times New Roman" w:hAnsi="Times New Roman" w:cs="Times New Roman"/>
                <w:color w:val="000000"/>
                <w:lang w:val="en-US"/>
              </w:rPr>
              <w:t>i</w:t>
            </w:r>
          </w:p>
        </w:tc>
        <w:tc>
          <w:tcPr>
            <w:tcW w:w="910" w:type="dxa"/>
            <w:vMerge w:val="restart"/>
            <w:vAlign w:val="center"/>
          </w:tcPr>
          <w:p w14:paraId="0B4854DE"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B</w:t>
            </w:r>
          </w:p>
        </w:tc>
        <w:tc>
          <w:tcPr>
            <w:tcW w:w="1425" w:type="dxa"/>
            <w:vMerge w:val="restart"/>
            <w:vAlign w:val="center"/>
          </w:tcPr>
          <w:p w14:paraId="70EC8DE1" w14:textId="67DE7CD5"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452 ± 1</w:t>
            </w:r>
          </w:p>
        </w:tc>
        <w:tc>
          <w:tcPr>
            <w:tcW w:w="1417" w:type="dxa"/>
            <w:vMerge w:val="restart"/>
            <w:vAlign w:val="center"/>
          </w:tcPr>
          <w:p w14:paraId="3E0BEAA6" w14:textId="0EEE704C"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11000 ± 87</w:t>
            </w:r>
          </w:p>
        </w:tc>
        <w:tc>
          <w:tcPr>
            <w:tcW w:w="851" w:type="dxa"/>
            <w:vMerge w:val="restart"/>
            <w:vAlign w:val="center"/>
          </w:tcPr>
          <w:p w14:paraId="5A5DA11A" w14:textId="5BF5219C" w:rsidR="00EB27B6" w:rsidRDefault="00EB27B6" w:rsidP="00F138B7">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w:t>
            </w:r>
          </w:p>
        </w:tc>
        <w:tc>
          <w:tcPr>
            <w:tcW w:w="992" w:type="dxa"/>
            <w:vAlign w:val="center"/>
          </w:tcPr>
          <w:p w14:paraId="6A35AA29" w14:textId="752CFFC8"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OSP</w:t>
            </w:r>
          </w:p>
        </w:tc>
        <w:tc>
          <w:tcPr>
            <w:tcW w:w="1276" w:type="dxa"/>
            <w:vAlign w:val="center"/>
          </w:tcPr>
          <w:p w14:paraId="27CDC82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14.8 ± 0.1</w:t>
            </w:r>
          </w:p>
        </w:tc>
        <w:tc>
          <w:tcPr>
            <w:tcW w:w="1411" w:type="dxa"/>
            <w:vAlign w:val="center"/>
          </w:tcPr>
          <w:p w14:paraId="1C84512B"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548 ± 3</w:t>
            </w:r>
          </w:p>
        </w:tc>
      </w:tr>
      <w:tr w:rsidR="00EB27B6" w14:paraId="7A75378D" w14:textId="77777777" w:rsidTr="00F138B7">
        <w:tc>
          <w:tcPr>
            <w:tcW w:w="1346" w:type="dxa"/>
            <w:vMerge/>
            <w:vAlign w:val="center"/>
          </w:tcPr>
          <w:p w14:paraId="4D3BE358"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0D8D95B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0BB552CB" w14:textId="07BDC40F"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4635E9E5"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6D3D4556"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1D5AE038" w14:textId="573D7EFB"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Belly</w:t>
            </w:r>
          </w:p>
        </w:tc>
        <w:tc>
          <w:tcPr>
            <w:tcW w:w="1276" w:type="dxa"/>
            <w:vAlign w:val="center"/>
          </w:tcPr>
          <w:p w14:paraId="425878A5"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16.1 ± 0.4</w:t>
            </w:r>
          </w:p>
        </w:tc>
        <w:tc>
          <w:tcPr>
            <w:tcW w:w="1411" w:type="dxa"/>
            <w:vAlign w:val="center"/>
          </w:tcPr>
          <w:p w14:paraId="5719238A"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576 ± 15</w:t>
            </w:r>
          </w:p>
        </w:tc>
      </w:tr>
      <w:tr w:rsidR="00EB27B6" w14:paraId="42089C2C" w14:textId="77777777" w:rsidTr="00F138B7">
        <w:tc>
          <w:tcPr>
            <w:tcW w:w="1346" w:type="dxa"/>
            <w:vMerge/>
            <w:vAlign w:val="center"/>
          </w:tcPr>
          <w:p w14:paraId="7DE114EE"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3EECE04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2064DA56" w14:textId="5ED4FB4C"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5818E736"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74A45671"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4E6AF7E1" w14:textId="5217C318"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Neck</w:t>
            </w:r>
          </w:p>
        </w:tc>
        <w:tc>
          <w:tcPr>
            <w:tcW w:w="1276" w:type="dxa"/>
            <w:vAlign w:val="center"/>
          </w:tcPr>
          <w:p w14:paraId="78B456D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15.5 ± 0.5</w:t>
            </w:r>
          </w:p>
        </w:tc>
        <w:tc>
          <w:tcPr>
            <w:tcW w:w="1411" w:type="dxa"/>
            <w:vAlign w:val="center"/>
          </w:tcPr>
          <w:p w14:paraId="397469B8"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555 ± 2</w:t>
            </w:r>
          </w:p>
        </w:tc>
      </w:tr>
      <w:tr w:rsidR="00EB27B6" w14:paraId="59FEB72D" w14:textId="77777777" w:rsidTr="00F138B7">
        <w:tc>
          <w:tcPr>
            <w:tcW w:w="1346" w:type="dxa"/>
            <w:vMerge w:val="restart"/>
            <w:vAlign w:val="center"/>
          </w:tcPr>
          <w:p w14:paraId="5F5C2624" w14:textId="1C7125F6" w:rsidR="00EB27B6" w:rsidRPr="0002743F" w:rsidRDefault="007703F0" w:rsidP="00E20943">
            <w:pPr>
              <w:autoSpaceDE w:val="0"/>
              <w:autoSpaceDN w:val="0"/>
              <w:adjustRightInd w:val="0"/>
              <w:spacing w:after="0" w:line="240" w:lineRule="auto"/>
              <w:rPr>
                <w:rFonts w:ascii="Times New Roman" w:hAnsi="Times New Roman" w:cs="Times New Roman"/>
                <w:color w:val="000000"/>
                <w:highlight w:val="yellow"/>
                <w:lang w:val="en-US"/>
              </w:rPr>
            </w:pPr>
            <w:r w:rsidRPr="007703F0">
              <w:rPr>
                <w:rFonts w:ascii="Times New Roman" w:hAnsi="Times New Roman" w:cs="Times New Roman"/>
                <w:color w:val="000000"/>
                <w:lang w:val="en-US"/>
              </w:rPr>
              <w:t>-</w:t>
            </w:r>
          </w:p>
        </w:tc>
        <w:tc>
          <w:tcPr>
            <w:tcW w:w="910" w:type="dxa"/>
            <w:vMerge w:val="restart"/>
            <w:vAlign w:val="center"/>
          </w:tcPr>
          <w:p w14:paraId="6D300AF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C</w:t>
            </w:r>
          </w:p>
        </w:tc>
        <w:tc>
          <w:tcPr>
            <w:tcW w:w="1425" w:type="dxa"/>
            <w:vMerge w:val="restart"/>
            <w:vAlign w:val="center"/>
          </w:tcPr>
          <w:p w14:paraId="6721A867" w14:textId="0EE164EE"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417" w:type="dxa"/>
            <w:vMerge w:val="restart"/>
            <w:vAlign w:val="center"/>
          </w:tcPr>
          <w:p w14:paraId="11466F3B" w14:textId="326DBDAE"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41212 ± 50</w:t>
            </w:r>
          </w:p>
        </w:tc>
        <w:tc>
          <w:tcPr>
            <w:tcW w:w="851" w:type="dxa"/>
            <w:vMerge w:val="restart"/>
            <w:vAlign w:val="center"/>
          </w:tcPr>
          <w:p w14:paraId="260A6CD8" w14:textId="3A8EBC4C" w:rsidR="00EB27B6" w:rsidRDefault="00EB27B6" w:rsidP="00F138B7">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w:t>
            </w:r>
          </w:p>
        </w:tc>
        <w:tc>
          <w:tcPr>
            <w:tcW w:w="992" w:type="dxa"/>
            <w:vAlign w:val="center"/>
          </w:tcPr>
          <w:p w14:paraId="5625EEEB" w14:textId="03030604"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OSP</w:t>
            </w:r>
          </w:p>
        </w:tc>
        <w:tc>
          <w:tcPr>
            <w:tcW w:w="1276" w:type="dxa"/>
            <w:vAlign w:val="center"/>
          </w:tcPr>
          <w:p w14:paraId="084B87F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9.5 ± 0.6</w:t>
            </w:r>
          </w:p>
        </w:tc>
        <w:tc>
          <w:tcPr>
            <w:tcW w:w="1411" w:type="dxa"/>
            <w:vAlign w:val="center"/>
          </w:tcPr>
          <w:p w14:paraId="54ABB2F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1871 ± 86</w:t>
            </w:r>
          </w:p>
        </w:tc>
      </w:tr>
      <w:tr w:rsidR="00EB27B6" w14:paraId="509A3624" w14:textId="77777777" w:rsidTr="00F138B7">
        <w:tc>
          <w:tcPr>
            <w:tcW w:w="1346" w:type="dxa"/>
            <w:vMerge/>
            <w:vAlign w:val="center"/>
          </w:tcPr>
          <w:p w14:paraId="1BC631AF"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1D6CD57A"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7346670F" w14:textId="06B84B69"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6EEC9E10"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6B6B4010"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0678B025" w14:textId="55FD246D"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Neck</w:t>
            </w:r>
          </w:p>
        </w:tc>
        <w:tc>
          <w:tcPr>
            <w:tcW w:w="1276" w:type="dxa"/>
            <w:vAlign w:val="center"/>
          </w:tcPr>
          <w:p w14:paraId="5F0A374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10.8 ± 0.2</w:t>
            </w:r>
          </w:p>
        </w:tc>
        <w:tc>
          <w:tcPr>
            <w:tcW w:w="1411" w:type="dxa"/>
            <w:vAlign w:val="center"/>
          </w:tcPr>
          <w:p w14:paraId="25F8B08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1970 ±37</w:t>
            </w:r>
          </w:p>
        </w:tc>
      </w:tr>
      <w:tr w:rsidR="00EB27B6" w14:paraId="01588AEA" w14:textId="77777777" w:rsidTr="00F138B7">
        <w:tc>
          <w:tcPr>
            <w:tcW w:w="1346" w:type="dxa"/>
            <w:vMerge w:val="restart"/>
            <w:vAlign w:val="center"/>
          </w:tcPr>
          <w:p w14:paraId="471BD4E6" w14:textId="00E632DE"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r w:rsidRPr="00CD5B24">
              <w:rPr>
                <w:rFonts w:ascii="Times New Roman" w:hAnsi="Times New Roman" w:cs="Times New Roman"/>
                <w:color w:val="000000"/>
                <w:lang w:val="en-US"/>
              </w:rPr>
              <w:t>Sulphone (liquid)</w:t>
            </w:r>
          </w:p>
        </w:tc>
        <w:tc>
          <w:tcPr>
            <w:tcW w:w="910" w:type="dxa"/>
            <w:vMerge w:val="restart"/>
            <w:vAlign w:val="center"/>
          </w:tcPr>
          <w:p w14:paraId="11C362E2"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D</w:t>
            </w:r>
          </w:p>
        </w:tc>
        <w:tc>
          <w:tcPr>
            <w:tcW w:w="1425" w:type="dxa"/>
            <w:vMerge w:val="restart"/>
            <w:vAlign w:val="center"/>
          </w:tcPr>
          <w:p w14:paraId="0FB53E16" w14:textId="41A44FD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417" w:type="dxa"/>
            <w:vMerge w:val="restart"/>
            <w:vAlign w:val="center"/>
          </w:tcPr>
          <w:p w14:paraId="371B9E7F" w14:textId="6CC5170C"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33352 ± 20</w:t>
            </w:r>
          </w:p>
        </w:tc>
        <w:tc>
          <w:tcPr>
            <w:tcW w:w="851" w:type="dxa"/>
            <w:vMerge w:val="restart"/>
            <w:vAlign w:val="center"/>
          </w:tcPr>
          <w:p w14:paraId="6508FB6B" w14:textId="13D6948F" w:rsidR="00EB27B6" w:rsidRDefault="00EB27B6" w:rsidP="00F138B7">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w:t>
            </w:r>
          </w:p>
        </w:tc>
        <w:tc>
          <w:tcPr>
            <w:tcW w:w="992" w:type="dxa"/>
            <w:vAlign w:val="center"/>
          </w:tcPr>
          <w:p w14:paraId="399C3312" w14:textId="7CDDD388"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OSP</w:t>
            </w:r>
          </w:p>
        </w:tc>
        <w:tc>
          <w:tcPr>
            <w:tcW w:w="1276" w:type="dxa"/>
            <w:vAlign w:val="center"/>
          </w:tcPr>
          <w:p w14:paraId="38601793"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20.2 ± 0.1</w:t>
            </w:r>
          </w:p>
        </w:tc>
        <w:tc>
          <w:tcPr>
            <w:tcW w:w="1411" w:type="dxa"/>
            <w:vAlign w:val="center"/>
          </w:tcPr>
          <w:p w14:paraId="59753AAB"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3571 ±13</w:t>
            </w:r>
          </w:p>
        </w:tc>
      </w:tr>
      <w:tr w:rsidR="00EB27B6" w14:paraId="66029D05" w14:textId="77777777" w:rsidTr="00F138B7">
        <w:tc>
          <w:tcPr>
            <w:tcW w:w="1346" w:type="dxa"/>
            <w:vMerge/>
            <w:vAlign w:val="center"/>
          </w:tcPr>
          <w:p w14:paraId="3CD5EFDA"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765F448D"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3FD5D008" w14:textId="061537DF"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089A91A9"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35635965"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2CD2B033" w14:textId="70778CD9"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Belly</w:t>
            </w:r>
          </w:p>
        </w:tc>
        <w:tc>
          <w:tcPr>
            <w:tcW w:w="1276" w:type="dxa"/>
            <w:vAlign w:val="center"/>
          </w:tcPr>
          <w:p w14:paraId="29BE6A06"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31.0 ± 1.2</w:t>
            </w:r>
          </w:p>
        </w:tc>
        <w:tc>
          <w:tcPr>
            <w:tcW w:w="1411" w:type="dxa"/>
            <w:vAlign w:val="center"/>
          </w:tcPr>
          <w:p w14:paraId="08F62553"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4026 ± 16</w:t>
            </w:r>
          </w:p>
        </w:tc>
      </w:tr>
      <w:tr w:rsidR="00EB27B6" w14:paraId="16AF9F0A" w14:textId="77777777" w:rsidTr="00F138B7">
        <w:tc>
          <w:tcPr>
            <w:tcW w:w="1346" w:type="dxa"/>
            <w:vMerge/>
            <w:vAlign w:val="center"/>
          </w:tcPr>
          <w:p w14:paraId="0D4EA7AE"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1D83700A"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566E0174" w14:textId="46AE931D"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553AA67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0F57A69D"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46110F94" w14:textId="09369DFD"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Neck</w:t>
            </w:r>
          </w:p>
        </w:tc>
        <w:tc>
          <w:tcPr>
            <w:tcW w:w="1276" w:type="dxa"/>
            <w:vAlign w:val="center"/>
          </w:tcPr>
          <w:p w14:paraId="178F6D45"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34.2 ± 0.5</w:t>
            </w:r>
          </w:p>
        </w:tc>
        <w:tc>
          <w:tcPr>
            <w:tcW w:w="1411" w:type="dxa"/>
            <w:vAlign w:val="center"/>
          </w:tcPr>
          <w:p w14:paraId="745FB4F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3985 ± 113</w:t>
            </w:r>
          </w:p>
        </w:tc>
      </w:tr>
      <w:tr w:rsidR="00EB27B6" w14:paraId="5A417F3D" w14:textId="77777777" w:rsidTr="00F138B7">
        <w:tc>
          <w:tcPr>
            <w:tcW w:w="1346" w:type="dxa"/>
            <w:vMerge w:val="restart"/>
            <w:vAlign w:val="center"/>
          </w:tcPr>
          <w:p w14:paraId="6A74F49C" w14:textId="6F9942A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r w:rsidRPr="00CD5B24">
              <w:rPr>
                <w:rFonts w:ascii="Times New Roman" w:hAnsi="Times New Roman" w:cs="Times New Roman"/>
                <w:color w:val="000000"/>
                <w:lang w:val="en-US"/>
              </w:rPr>
              <w:t>Comb</w:t>
            </w:r>
            <w:r w:rsidR="00672BB2" w:rsidRPr="00CD5B24">
              <w:rPr>
                <w:rFonts w:ascii="Times New Roman" w:hAnsi="Times New Roman" w:cs="Times New Roman"/>
                <w:color w:val="000000"/>
                <w:lang w:val="en-US"/>
              </w:rPr>
              <w:t>i</w:t>
            </w:r>
          </w:p>
        </w:tc>
        <w:tc>
          <w:tcPr>
            <w:tcW w:w="910" w:type="dxa"/>
            <w:vMerge w:val="restart"/>
            <w:vAlign w:val="center"/>
          </w:tcPr>
          <w:p w14:paraId="23D8E46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E</w:t>
            </w:r>
          </w:p>
        </w:tc>
        <w:tc>
          <w:tcPr>
            <w:tcW w:w="1425" w:type="dxa"/>
            <w:vMerge w:val="restart"/>
            <w:vAlign w:val="center"/>
          </w:tcPr>
          <w:p w14:paraId="52C02F0B" w14:textId="7FD6C77C"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378.3 ± 20.9</w:t>
            </w:r>
          </w:p>
        </w:tc>
        <w:tc>
          <w:tcPr>
            <w:tcW w:w="1417" w:type="dxa"/>
            <w:vMerge w:val="restart"/>
            <w:vAlign w:val="center"/>
          </w:tcPr>
          <w:p w14:paraId="31D9A618"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6921 ± 17</w:t>
            </w:r>
          </w:p>
        </w:tc>
        <w:tc>
          <w:tcPr>
            <w:tcW w:w="851" w:type="dxa"/>
            <w:vMerge w:val="restart"/>
            <w:vAlign w:val="center"/>
          </w:tcPr>
          <w:p w14:paraId="449780B4" w14:textId="06305482" w:rsidR="00EB27B6" w:rsidRDefault="00EB27B6" w:rsidP="00F138B7">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w:t>
            </w:r>
          </w:p>
        </w:tc>
        <w:tc>
          <w:tcPr>
            <w:tcW w:w="992" w:type="dxa"/>
            <w:vAlign w:val="center"/>
          </w:tcPr>
          <w:p w14:paraId="05C5AC2E" w14:textId="6E5EC424"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OSP</w:t>
            </w:r>
          </w:p>
        </w:tc>
        <w:tc>
          <w:tcPr>
            <w:tcW w:w="1276" w:type="dxa"/>
            <w:vAlign w:val="center"/>
          </w:tcPr>
          <w:p w14:paraId="0B6B22CD"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66.9 ± 0.7</w:t>
            </w:r>
          </w:p>
        </w:tc>
        <w:tc>
          <w:tcPr>
            <w:tcW w:w="1411" w:type="dxa"/>
            <w:vAlign w:val="center"/>
          </w:tcPr>
          <w:p w14:paraId="2822CDE4"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240 ± 1</w:t>
            </w:r>
          </w:p>
        </w:tc>
      </w:tr>
      <w:tr w:rsidR="00EB27B6" w14:paraId="5854EEB8" w14:textId="77777777" w:rsidTr="00F138B7">
        <w:tc>
          <w:tcPr>
            <w:tcW w:w="1346" w:type="dxa"/>
            <w:vMerge/>
            <w:vAlign w:val="center"/>
          </w:tcPr>
          <w:p w14:paraId="1DBB3814"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326326D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20D5DC33" w14:textId="5198A0F8"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476D5F0D"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30FCE0A8"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49E45D59" w14:textId="2B428578" w:rsidR="00EB27B6" w:rsidRDefault="00FD69A1"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Belly</w:t>
            </w:r>
          </w:p>
        </w:tc>
        <w:tc>
          <w:tcPr>
            <w:tcW w:w="1276" w:type="dxa"/>
            <w:vAlign w:val="center"/>
          </w:tcPr>
          <w:p w14:paraId="58DE0130"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75.3 ± 0.3</w:t>
            </w:r>
          </w:p>
        </w:tc>
        <w:tc>
          <w:tcPr>
            <w:tcW w:w="1411" w:type="dxa"/>
            <w:vAlign w:val="center"/>
          </w:tcPr>
          <w:p w14:paraId="57E070D1"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263 ± 0.5</w:t>
            </w:r>
          </w:p>
        </w:tc>
      </w:tr>
      <w:tr w:rsidR="00EB27B6" w14:paraId="4BC9758A" w14:textId="77777777" w:rsidTr="00F138B7">
        <w:tc>
          <w:tcPr>
            <w:tcW w:w="1346" w:type="dxa"/>
            <w:vMerge w:val="restart"/>
            <w:vAlign w:val="center"/>
          </w:tcPr>
          <w:p w14:paraId="4D56FF28"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r w:rsidRPr="00282387">
              <w:rPr>
                <w:rFonts w:ascii="Times New Roman" w:hAnsi="Times New Roman" w:cs="Times New Roman"/>
                <w:color w:val="000000"/>
                <w:lang w:val="en-US"/>
              </w:rPr>
              <w:t>Phenolic</w:t>
            </w:r>
          </w:p>
        </w:tc>
        <w:tc>
          <w:tcPr>
            <w:tcW w:w="910" w:type="dxa"/>
            <w:vMerge w:val="restart"/>
            <w:vAlign w:val="center"/>
          </w:tcPr>
          <w:p w14:paraId="1D87741B"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F</w:t>
            </w:r>
          </w:p>
        </w:tc>
        <w:tc>
          <w:tcPr>
            <w:tcW w:w="1425" w:type="dxa"/>
            <w:vMerge w:val="restart"/>
            <w:vAlign w:val="center"/>
          </w:tcPr>
          <w:p w14:paraId="707DE9BA" w14:textId="610225B8"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246.8 ± 3.6</w:t>
            </w:r>
          </w:p>
        </w:tc>
        <w:tc>
          <w:tcPr>
            <w:tcW w:w="1417" w:type="dxa"/>
            <w:vMerge w:val="restart"/>
            <w:vAlign w:val="center"/>
          </w:tcPr>
          <w:p w14:paraId="297C6E12"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851" w:type="dxa"/>
            <w:vMerge w:val="restart"/>
            <w:vAlign w:val="center"/>
          </w:tcPr>
          <w:p w14:paraId="03AD5019" w14:textId="7D52D49E" w:rsidR="00EB27B6" w:rsidRDefault="00EB27B6" w:rsidP="00F138B7">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w:t>
            </w:r>
          </w:p>
        </w:tc>
        <w:tc>
          <w:tcPr>
            <w:tcW w:w="992" w:type="dxa"/>
            <w:vAlign w:val="center"/>
          </w:tcPr>
          <w:p w14:paraId="259778CA" w14:textId="32305804"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OSP</w:t>
            </w:r>
          </w:p>
        </w:tc>
        <w:tc>
          <w:tcPr>
            <w:tcW w:w="1276" w:type="dxa"/>
            <w:vAlign w:val="center"/>
          </w:tcPr>
          <w:p w14:paraId="3F01A57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15.6 ± 0.1</w:t>
            </w:r>
          </w:p>
        </w:tc>
        <w:tc>
          <w:tcPr>
            <w:tcW w:w="1411" w:type="dxa"/>
            <w:vAlign w:val="center"/>
          </w:tcPr>
          <w:p w14:paraId="3D359608"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12.5 ± 0.1</w:t>
            </w:r>
          </w:p>
        </w:tc>
      </w:tr>
      <w:tr w:rsidR="00EB27B6" w14:paraId="1D7E4D69" w14:textId="77777777" w:rsidTr="00F138B7">
        <w:tc>
          <w:tcPr>
            <w:tcW w:w="1346" w:type="dxa"/>
            <w:vMerge/>
            <w:vAlign w:val="center"/>
          </w:tcPr>
          <w:p w14:paraId="0AAF17A9"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7A2B70C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6F927FF2" w14:textId="1F116246"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6243584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17E2B0FC"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4C9E9540" w14:textId="29FE3276"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Belly</w:t>
            </w:r>
          </w:p>
        </w:tc>
        <w:tc>
          <w:tcPr>
            <w:tcW w:w="1276" w:type="dxa"/>
            <w:vAlign w:val="center"/>
          </w:tcPr>
          <w:p w14:paraId="7AD0A2F2"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17.6 ±0.1</w:t>
            </w:r>
          </w:p>
        </w:tc>
        <w:tc>
          <w:tcPr>
            <w:tcW w:w="1411" w:type="dxa"/>
            <w:vAlign w:val="center"/>
          </w:tcPr>
          <w:p w14:paraId="310810EE"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19.4 ± 0.5</w:t>
            </w:r>
          </w:p>
        </w:tc>
      </w:tr>
      <w:tr w:rsidR="00EB27B6" w14:paraId="72012B72" w14:textId="77777777" w:rsidTr="00F138B7">
        <w:tc>
          <w:tcPr>
            <w:tcW w:w="1346" w:type="dxa"/>
            <w:vMerge/>
            <w:vAlign w:val="center"/>
          </w:tcPr>
          <w:p w14:paraId="116C6B8C" w14:textId="77777777"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p>
        </w:tc>
        <w:tc>
          <w:tcPr>
            <w:tcW w:w="910" w:type="dxa"/>
            <w:vMerge/>
            <w:vAlign w:val="center"/>
          </w:tcPr>
          <w:p w14:paraId="07668865"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038B3674" w14:textId="0A873DC9"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0EB4B69E"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vAlign w:val="center"/>
          </w:tcPr>
          <w:p w14:paraId="67016DB8" w14:textId="77777777" w:rsidR="00EB27B6" w:rsidRDefault="00EB27B6" w:rsidP="00F138B7">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45CE80E6" w14:textId="648BEC9F"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Neck</w:t>
            </w:r>
          </w:p>
        </w:tc>
        <w:tc>
          <w:tcPr>
            <w:tcW w:w="1276" w:type="dxa"/>
            <w:vAlign w:val="center"/>
          </w:tcPr>
          <w:p w14:paraId="1E33C58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17.2 ±0.1</w:t>
            </w:r>
          </w:p>
        </w:tc>
        <w:tc>
          <w:tcPr>
            <w:tcW w:w="1411" w:type="dxa"/>
            <w:vAlign w:val="center"/>
          </w:tcPr>
          <w:p w14:paraId="432EB5CC"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11.1 ± 0.1</w:t>
            </w:r>
          </w:p>
        </w:tc>
      </w:tr>
      <w:tr w:rsidR="00EB27B6" w14:paraId="3B179D9A" w14:textId="77777777" w:rsidTr="00F138B7">
        <w:tc>
          <w:tcPr>
            <w:tcW w:w="1346" w:type="dxa"/>
            <w:vMerge w:val="restart"/>
            <w:vAlign w:val="center"/>
          </w:tcPr>
          <w:p w14:paraId="31ECBA89" w14:textId="44EEE375" w:rsidR="00EB27B6" w:rsidRPr="0002743F" w:rsidRDefault="00EB27B6" w:rsidP="00E20943">
            <w:pPr>
              <w:autoSpaceDE w:val="0"/>
              <w:autoSpaceDN w:val="0"/>
              <w:adjustRightInd w:val="0"/>
              <w:spacing w:after="0" w:line="240" w:lineRule="auto"/>
              <w:rPr>
                <w:rFonts w:ascii="Times New Roman" w:hAnsi="Times New Roman" w:cs="Times New Roman"/>
                <w:color w:val="000000"/>
                <w:highlight w:val="yellow"/>
                <w:lang w:val="en-US"/>
              </w:rPr>
            </w:pPr>
            <w:r w:rsidRPr="007955C3">
              <w:rPr>
                <w:rFonts w:ascii="Times New Roman" w:hAnsi="Times New Roman" w:cs="Times New Roman"/>
                <w:color w:val="000000"/>
                <w:lang w:val="en-US"/>
              </w:rPr>
              <w:t>Phenolic</w:t>
            </w:r>
            <w:r w:rsidR="003D1CD0" w:rsidRPr="007955C3">
              <w:rPr>
                <w:rFonts w:ascii="Times New Roman" w:hAnsi="Times New Roman" w:cs="Times New Roman"/>
                <w:color w:val="000000"/>
                <w:lang w:val="en-US"/>
              </w:rPr>
              <w:t xml:space="preserve"> (liquid)</w:t>
            </w:r>
          </w:p>
        </w:tc>
        <w:tc>
          <w:tcPr>
            <w:tcW w:w="910" w:type="dxa"/>
            <w:vMerge w:val="restart"/>
            <w:vAlign w:val="center"/>
          </w:tcPr>
          <w:p w14:paraId="61BCF900"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G</w:t>
            </w:r>
          </w:p>
        </w:tc>
        <w:tc>
          <w:tcPr>
            <w:tcW w:w="1425" w:type="dxa"/>
            <w:vMerge w:val="restart"/>
            <w:vAlign w:val="center"/>
          </w:tcPr>
          <w:p w14:paraId="29A97009" w14:textId="1157436D"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563.8 ±10.1</w:t>
            </w:r>
          </w:p>
        </w:tc>
        <w:tc>
          <w:tcPr>
            <w:tcW w:w="1417" w:type="dxa"/>
            <w:vMerge w:val="restart"/>
            <w:vAlign w:val="center"/>
          </w:tcPr>
          <w:p w14:paraId="643BC67C"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58.9 ± 1.1</w:t>
            </w:r>
          </w:p>
        </w:tc>
        <w:tc>
          <w:tcPr>
            <w:tcW w:w="851" w:type="dxa"/>
            <w:vMerge w:val="restart"/>
            <w:vAlign w:val="center"/>
          </w:tcPr>
          <w:p w14:paraId="26C6C0B9" w14:textId="5F2C497F" w:rsidR="00EB27B6" w:rsidRDefault="00EB27B6" w:rsidP="00F138B7">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w:t>
            </w:r>
          </w:p>
        </w:tc>
        <w:tc>
          <w:tcPr>
            <w:tcW w:w="992" w:type="dxa"/>
            <w:vAlign w:val="center"/>
          </w:tcPr>
          <w:p w14:paraId="643A6C3F" w14:textId="6B07D6C2"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xml:space="preserve">OSP </w:t>
            </w:r>
          </w:p>
        </w:tc>
        <w:tc>
          <w:tcPr>
            <w:tcW w:w="1276" w:type="dxa"/>
            <w:vAlign w:val="center"/>
          </w:tcPr>
          <w:p w14:paraId="305787A0"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84.6 ± 0.8</w:t>
            </w:r>
          </w:p>
        </w:tc>
        <w:tc>
          <w:tcPr>
            <w:tcW w:w="1411" w:type="dxa"/>
            <w:vAlign w:val="center"/>
          </w:tcPr>
          <w:p w14:paraId="28FADDB1"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20.6 ± 0.8</w:t>
            </w:r>
          </w:p>
        </w:tc>
      </w:tr>
      <w:tr w:rsidR="00EB27B6" w14:paraId="10472713" w14:textId="77777777" w:rsidTr="00EB27B6">
        <w:tc>
          <w:tcPr>
            <w:tcW w:w="1346" w:type="dxa"/>
            <w:vMerge/>
            <w:vAlign w:val="center"/>
          </w:tcPr>
          <w:p w14:paraId="1405EFAB"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910" w:type="dxa"/>
            <w:vMerge/>
            <w:vAlign w:val="center"/>
          </w:tcPr>
          <w:p w14:paraId="42C83AFA"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168B6A15" w14:textId="3538D605"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7D715242"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tcPr>
          <w:p w14:paraId="06201D91"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7F6DBBBD" w14:textId="308F5798"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Belly</w:t>
            </w:r>
          </w:p>
        </w:tc>
        <w:tc>
          <w:tcPr>
            <w:tcW w:w="1276" w:type="dxa"/>
            <w:vAlign w:val="center"/>
          </w:tcPr>
          <w:p w14:paraId="2FC834FA"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94.3 ±0.3</w:t>
            </w:r>
          </w:p>
        </w:tc>
        <w:tc>
          <w:tcPr>
            <w:tcW w:w="1411" w:type="dxa"/>
            <w:vAlign w:val="center"/>
          </w:tcPr>
          <w:p w14:paraId="2EA5234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26.2 ± 0.3</w:t>
            </w:r>
          </w:p>
        </w:tc>
      </w:tr>
      <w:tr w:rsidR="00EB27B6" w14:paraId="64C0FF11" w14:textId="77777777" w:rsidTr="00EB27B6">
        <w:tc>
          <w:tcPr>
            <w:tcW w:w="1346" w:type="dxa"/>
            <w:vMerge/>
            <w:vAlign w:val="center"/>
          </w:tcPr>
          <w:p w14:paraId="14B2B3EF"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910" w:type="dxa"/>
            <w:vMerge/>
            <w:vAlign w:val="center"/>
          </w:tcPr>
          <w:p w14:paraId="26AD9BDC"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25" w:type="dxa"/>
            <w:vMerge/>
            <w:vAlign w:val="center"/>
          </w:tcPr>
          <w:p w14:paraId="6D411E10" w14:textId="097B0A20"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1417" w:type="dxa"/>
            <w:vMerge/>
            <w:vAlign w:val="center"/>
          </w:tcPr>
          <w:p w14:paraId="762B2F2A"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851" w:type="dxa"/>
            <w:vMerge/>
          </w:tcPr>
          <w:p w14:paraId="0078F8C4"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p>
        </w:tc>
        <w:tc>
          <w:tcPr>
            <w:tcW w:w="992" w:type="dxa"/>
            <w:vAlign w:val="center"/>
          </w:tcPr>
          <w:p w14:paraId="71BD5910" w14:textId="19C39D5F"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Neck</w:t>
            </w:r>
          </w:p>
        </w:tc>
        <w:tc>
          <w:tcPr>
            <w:tcW w:w="1276" w:type="dxa"/>
            <w:vAlign w:val="center"/>
          </w:tcPr>
          <w:p w14:paraId="080EAFEE"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90.88 ± 0.9</w:t>
            </w:r>
          </w:p>
        </w:tc>
        <w:tc>
          <w:tcPr>
            <w:tcW w:w="1411" w:type="dxa"/>
            <w:vAlign w:val="center"/>
          </w:tcPr>
          <w:p w14:paraId="367FED57" w14:textId="77777777" w:rsidR="00EB27B6" w:rsidRDefault="00EB27B6" w:rsidP="00E20943">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19.1 ± 0.7</w:t>
            </w:r>
          </w:p>
        </w:tc>
      </w:tr>
    </w:tbl>
    <w:p w14:paraId="5B060E8F" w14:textId="77777777" w:rsidR="00D94539" w:rsidRDefault="00D94539" w:rsidP="00D94539">
      <w:pPr>
        <w:autoSpaceDE w:val="0"/>
        <w:autoSpaceDN w:val="0"/>
        <w:adjustRightInd w:val="0"/>
        <w:spacing w:after="0" w:line="240" w:lineRule="auto"/>
        <w:rPr>
          <w:rFonts w:ascii="Times New Roman" w:hAnsi="Times New Roman" w:cs="Times New Roman"/>
          <w:color w:val="000000"/>
          <w:lang w:val="en-US"/>
        </w:rPr>
      </w:pPr>
    </w:p>
    <w:p w14:paraId="1E8B40CE" w14:textId="77777777" w:rsidR="00087813" w:rsidRDefault="00087813" w:rsidP="00087813">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The levels of both BPS and BPF varied substantially between the chemicals of study. Those where only BPS was identified possessed the higher overall bisphenol content, up to a value of 66,000 mg / kg for chemical D. This value, while being high in respect of prospective EU regulations, still only represents 6.6% of residual monomer, demonstrating the challenge of ensuring that sufficient monomer of BPS is consumed during chemical product manufacture. For chemicals F and G in </w:t>
      </w:r>
      <w:r w:rsidRPr="00EB29DB">
        <w:rPr>
          <w:rFonts w:ascii="Times New Roman" w:hAnsi="Times New Roman" w:cs="Times New Roman"/>
          <w:b/>
          <w:bCs/>
          <w:color w:val="000000"/>
          <w:lang w:val="en-US"/>
        </w:rPr>
        <w:t>Table 3.1</w:t>
      </w:r>
      <w:r>
        <w:rPr>
          <w:rFonts w:ascii="Times New Roman" w:hAnsi="Times New Roman" w:cs="Times New Roman"/>
          <w:color w:val="000000"/>
          <w:lang w:val="en-US"/>
        </w:rPr>
        <w:t>, BPF was identified as either the dominant or sole bisphenol present within the chemical. The BPF levels in this case were substantially lower than that observed for BPS containing chemicals, with BPF concentrations of 246.8 and 563.8 mg / kg for chemicals F and G respectively. The third class of chemicals, labelled ‘combination’, contained substantially lower BPS concentrations than those that only had BPS identified of 11,000 and 6921 mg / kg for chemicals B and E respectively.</w:t>
      </w:r>
    </w:p>
    <w:p w14:paraId="28DF6DFD" w14:textId="77777777" w:rsidR="00087813" w:rsidRDefault="00087813" w:rsidP="002B5239">
      <w:pPr>
        <w:autoSpaceDE w:val="0"/>
        <w:autoSpaceDN w:val="0"/>
        <w:adjustRightInd w:val="0"/>
        <w:spacing w:after="0" w:line="240" w:lineRule="auto"/>
        <w:rPr>
          <w:rFonts w:ascii="Times New Roman" w:hAnsi="Times New Roman" w:cs="Times New Roman"/>
          <w:color w:val="000000"/>
          <w:lang w:val="en-US"/>
        </w:rPr>
      </w:pPr>
    </w:p>
    <w:p w14:paraId="6BBECBCF" w14:textId="0CA2A634" w:rsidR="00B85794" w:rsidRPr="008B32D1" w:rsidRDefault="00CD4116" w:rsidP="008B32D1">
      <w:pPr>
        <w:autoSpaceDE w:val="0"/>
        <w:autoSpaceDN w:val="0"/>
        <w:adjustRightInd w:val="0"/>
        <w:spacing w:after="0" w:line="240" w:lineRule="auto"/>
        <w:jc w:val="both"/>
        <w:rPr>
          <w:rFonts w:ascii="Times New Roman" w:hAnsi="Times New Roman" w:cs="Times New Roman"/>
          <w:color w:val="000000"/>
          <w:highlight w:val="yellow"/>
          <w:lang w:val="en-US"/>
        </w:rPr>
      </w:pPr>
      <w:r>
        <w:rPr>
          <w:rFonts w:ascii="Times New Roman" w:hAnsi="Times New Roman" w:cs="Times New Roman"/>
          <w:color w:val="000000"/>
          <w:lang w:val="en-US"/>
        </w:rPr>
        <w:t xml:space="preserve">Direct measurement of individual bisphenol </w:t>
      </w:r>
      <w:r w:rsidR="00EB61ED">
        <w:rPr>
          <w:rFonts w:ascii="Times New Roman" w:hAnsi="Times New Roman" w:cs="Times New Roman"/>
          <w:color w:val="000000"/>
          <w:lang w:val="en-US"/>
        </w:rPr>
        <w:t>compounds showed excellent se</w:t>
      </w:r>
      <w:r w:rsidR="005F0DC5">
        <w:rPr>
          <w:rFonts w:ascii="Times New Roman" w:hAnsi="Times New Roman" w:cs="Times New Roman"/>
          <w:color w:val="000000"/>
          <w:lang w:val="en-US"/>
        </w:rPr>
        <w:t xml:space="preserve">nsitivity to </w:t>
      </w:r>
      <w:r w:rsidR="00464895">
        <w:rPr>
          <w:rFonts w:ascii="Times New Roman" w:hAnsi="Times New Roman" w:cs="Times New Roman"/>
          <w:color w:val="000000"/>
          <w:lang w:val="en-US"/>
        </w:rPr>
        <w:t xml:space="preserve">below </w:t>
      </w:r>
      <w:r w:rsidR="00D6706F">
        <w:rPr>
          <w:rFonts w:ascii="Times New Roman" w:hAnsi="Times New Roman" w:cs="Times New Roman"/>
          <w:color w:val="000000"/>
          <w:lang w:val="en-US"/>
        </w:rPr>
        <w:t>0.1 mg/l</w:t>
      </w:r>
      <w:r w:rsidR="00BF39B8">
        <w:rPr>
          <w:rFonts w:ascii="Times New Roman" w:hAnsi="Times New Roman" w:cs="Times New Roman"/>
          <w:color w:val="000000"/>
          <w:lang w:val="en-US"/>
        </w:rPr>
        <w:t xml:space="preserve"> in each case. However, </w:t>
      </w:r>
      <w:r w:rsidR="002D5B3E">
        <w:rPr>
          <w:rFonts w:ascii="Times New Roman" w:hAnsi="Times New Roman" w:cs="Times New Roman"/>
          <w:color w:val="000000"/>
          <w:lang w:val="en-US"/>
        </w:rPr>
        <w:t xml:space="preserve">measurement was more challenging when considering the replacement syntan chemicals. It is necessary to consider that these measurements are on extractants of </w:t>
      </w:r>
      <w:r w:rsidR="005A2CEA">
        <w:rPr>
          <w:rFonts w:ascii="Times New Roman" w:hAnsi="Times New Roman" w:cs="Times New Roman"/>
          <w:color w:val="000000"/>
          <w:lang w:val="en-US"/>
        </w:rPr>
        <w:t xml:space="preserve">products which </w:t>
      </w:r>
      <w:r w:rsidR="00C4562E">
        <w:rPr>
          <w:rFonts w:ascii="Times New Roman" w:hAnsi="Times New Roman" w:cs="Times New Roman"/>
          <w:color w:val="000000"/>
          <w:lang w:val="en-US"/>
        </w:rPr>
        <w:t xml:space="preserve">may </w:t>
      </w:r>
      <w:r w:rsidR="002D5B3E">
        <w:rPr>
          <w:rFonts w:ascii="Times New Roman" w:hAnsi="Times New Roman" w:cs="Times New Roman"/>
          <w:color w:val="000000"/>
          <w:lang w:val="en-US"/>
        </w:rPr>
        <w:t>contain a variety of c</w:t>
      </w:r>
      <w:r w:rsidR="00C4562E">
        <w:rPr>
          <w:rFonts w:ascii="Times New Roman" w:hAnsi="Times New Roman" w:cs="Times New Roman"/>
          <w:color w:val="000000"/>
          <w:lang w:val="en-US"/>
        </w:rPr>
        <w:t>omponents</w:t>
      </w:r>
      <w:r w:rsidR="00F044F5">
        <w:rPr>
          <w:rFonts w:ascii="Times New Roman" w:hAnsi="Times New Roman" w:cs="Times New Roman"/>
          <w:color w:val="000000"/>
          <w:lang w:val="en-US"/>
        </w:rPr>
        <w:t xml:space="preserve"> and a</w:t>
      </w:r>
      <w:r w:rsidR="00C4562E">
        <w:rPr>
          <w:rFonts w:ascii="Times New Roman" w:hAnsi="Times New Roman" w:cs="Times New Roman"/>
          <w:color w:val="000000"/>
          <w:lang w:val="en-US"/>
        </w:rPr>
        <w:t>s</w:t>
      </w:r>
      <w:r w:rsidR="00F044F5">
        <w:rPr>
          <w:rFonts w:ascii="Times New Roman" w:hAnsi="Times New Roman" w:cs="Times New Roman"/>
          <w:color w:val="000000"/>
          <w:lang w:val="en-US"/>
        </w:rPr>
        <w:t xml:space="preserve"> such there is the capacity that some co-extractants interfere with the measurements</w:t>
      </w:r>
      <w:r w:rsidR="00C4562E">
        <w:rPr>
          <w:rFonts w:ascii="Times New Roman" w:hAnsi="Times New Roman" w:cs="Times New Roman"/>
          <w:color w:val="000000"/>
          <w:lang w:val="en-US"/>
        </w:rPr>
        <w:t xml:space="preserve">. </w:t>
      </w:r>
      <w:r w:rsidR="00693EA1">
        <w:rPr>
          <w:rFonts w:ascii="Times New Roman" w:hAnsi="Times New Roman" w:cs="Times New Roman"/>
          <w:color w:val="000000"/>
          <w:lang w:val="en-US"/>
        </w:rPr>
        <w:t xml:space="preserve">In the case of BPS, interference from co-extractants was rare and </w:t>
      </w:r>
      <w:r w:rsidR="00D274A2">
        <w:rPr>
          <w:rFonts w:ascii="Times New Roman" w:hAnsi="Times New Roman" w:cs="Times New Roman"/>
          <w:color w:val="000000"/>
          <w:lang w:val="en-US"/>
        </w:rPr>
        <w:t xml:space="preserve">BPS concentration values were high, meaning that </w:t>
      </w:r>
      <w:r w:rsidR="00662848">
        <w:rPr>
          <w:rFonts w:ascii="Times New Roman" w:hAnsi="Times New Roman" w:cs="Times New Roman"/>
          <w:color w:val="000000"/>
          <w:lang w:val="en-US"/>
        </w:rPr>
        <w:t xml:space="preserve">for </w:t>
      </w:r>
      <w:r w:rsidR="00D274A2">
        <w:rPr>
          <w:rFonts w:ascii="Times New Roman" w:hAnsi="Times New Roman" w:cs="Times New Roman"/>
          <w:color w:val="000000"/>
          <w:lang w:val="en-US"/>
        </w:rPr>
        <w:t>an interfering co-extractant</w:t>
      </w:r>
      <w:r w:rsidR="001A55E0">
        <w:rPr>
          <w:rFonts w:ascii="Times New Roman" w:hAnsi="Times New Roman" w:cs="Times New Roman"/>
          <w:color w:val="000000"/>
          <w:lang w:val="en-US"/>
        </w:rPr>
        <w:t>,</w:t>
      </w:r>
      <w:r w:rsidR="00D274A2">
        <w:rPr>
          <w:rFonts w:ascii="Times New Roman" w:hAnsi="Times New Roman" w:cs="Times New Roman"/>
          <w:color w:val="000000"/>
          <w:lang w:val="en-US"/>
        </w:rPr>
        <w:t xml:space="preserve"> concentration would also need to be high to interfere. </w:t>
      </w:r>
      <w:r w:rsidR="001A55E0">
        <w:rPr>
          <w:rFonts w:ascii="Times New Roman" w:hAnsi="Times New Roman" w:cs="Times New Roman"/>
          <w:color w:val="000000"/>
          <w:lang w:val="en-US"/>
        </w:rPr>
        <w:t>However, i</w:t>
      </w:r>
      <w:r w:rsidR="00D274A2">
        <w:rPr>
          <w:rFonts w:ascii="Times New Roman" w:hAnsi="Times New Roman" w:cs="Times New Roman"/>
          <w:color w:val="000000"/>
          <w:lang w:val="en-US"/>
        </w:rPr>
        <w:t xml:space="preserve">n the case of BPF </w:t>
      </w:r>
      <w:r w:rsidR="00196EC9">
        <w:rPr>
          <w:rFonts w:ascii="Times New Roman" w:hAnsi="Times New Roman" w:cs="Times New Roman"/>
          <w:color w:val="000000"/>
          <w:lang w:val="en-US"/>
        </w:rPr>
        <w:t xml:space="preserve">the measured values were </w:t>
      </w:r>
      <w:r w:rsidR="008A4308">
        <w:rPr>
          <w:rFonts w:ascii="Times New Roman" w:hAnsi="Times New Roman" w:cs="Times New Roman"/>
          <w:color w:val="000000"/>
          <w:lang w:val="en-US"/>
        </w:rPr>
        <w:t>lower,</w:t>
      </w:r>
      <w:r w:rsidR="00196EC9">
        <w:rPr>
          <w:rFonts w:ascii="Times New Roman" w:hAnsi="Times New Roman" w:cs="Times New Roman"/>
          <w:color w:val="000000"/>
          <w:lang w:val="en-US"/>
        </w:rPr>
        <w:t xml:space="preserve"> and</w:t>
      </w:r>
      <w:r w:rsidR="001A55E0">
        <w:rPr>
          <w:rFonts w:ascii="Times New Roman" w:hAnsi="Times New Roman" w:cs="Times New Roman"/>
          <w:color w:val="000000"/>
          <w:lang w:val="en-US"/>
        </w:rPr>
        <w:t>,</w:t>
      </w:r>
      <w:r w:rsidR="00196EC9">
        <w:rPr>
          <w:rFonts w:ascii="Times New Roman" w:hAnsi="Times New Roman" w:cs="Times New Roman"/>
          <w:color w:val="000000"/>
          <w:lang w:val="en-US"/>
        </w:rPr>
        <w:t xml:space="preserve"> </w:t>
      </w:r>
      <w:r w:rsidR="001A0822">
        <w:rPr>
          <w:rFonts w:ascii="Times New Roman" w:hAnsi="Times New Roman" w:cs="Times New Roman"/>
          <w:color w:val="000000"/>
          <w:lang w:val="en-US"/>
        </w:rPr>
        <w:t>in some cases</w:t>
      </w:r>
      <w:r w:rsidR="005019C0">
        <w:rPr>
          <w:rFonts w:ascii="Times New Roman" w:hAnsi="Times New Roman" w:cs="Times New Roman"/>
          <w:color w:val="000000"/>
          <w:lang w:val="en-US"/>
        </w:rPr>
        <w:t>,</w:t>
      </w:r>
      <w:r w:rsidR="001A0822">
        <w:rPr>
          <w:rFonts w:ascii="Times New Roman" w:hAnsi="Times New Roman" w:cs="Times New Roman"/>
          <w:color w:val="000000"/>
          <w:lang w:val="en-US"/>
        </w:rPr>
        <w:t xml:space="preserve"> interfering peaks were also observed on the HPLC traces meaning that measurement </w:t>
      </w:r>
      <w:r w:rsidR="008B32D1">
        <w:rPr>
          <w:rFonts w:ascii="Times New Roman" w:hAnsi="Times New Roman" w:cs="Times New Roman"/>
          <w:color w:val="000000"/>
          <w:lang w:val="en-US"/>
        </w:rPr>
        <w:t>confidence was</w:t>
      </w:r>
      <w:r w:rsidR="005019C0">
        <w:rPr>
          <w:rFonts w:ascii="Times New Roman" w:hAnsi="Times New Roman" w:cs="Times New Roman"/>
          <w:color w:val="000000"/>
          <w:lang w:val="en-US"/>
        </w:rPr>
        <w:t xml:space="preserve"> lower</w:t>
      </w:r>
      <w:r w:rsidR="00877402">
        <w:rPr>
          <w:rFonts w:ascii="Times New Roman" w:hAnsi="Times New Roman" w:cs="Times New Roman"/>
          <w:color w:val="000000"/>
          <w:lang w:val="en-US"/>
        </w:rPr>
        <w:t xml:space="preserve">. </w:t>
      </w:r>
      <w:r w:rsidR="001A0822">
        <w:rPr>
          <w:rFonts w:ascii="Times New Roman" w:hAnsi="Times New Roman" w:cs="Times New Roman"/>
          <w:color w:val="000000"/>
          <w:lang w:val="en-US"/>
        </w:rPr>
        <w:t xml:space="preserve">  </w:t>
      </w:r>
    </w:p>
    <w:p w14:paraId="7C7B6E3E" w14:textId="77777777" w:rsidR="00D2523E" w:rsidRDefault="00D2523E" w:rsidP="002B5239">
      <w:pPr>
        <w:autoSpaceDE w:val="0"/>
        <w:autoSpaceDN w:val="0"/>
        <w:adjustRightInd w:val="0"/>
        <w:spacing w:after="0" w:line="240" w:lineRule="auto"/>
        <w:rPr>
          <w:rFonts w:ascii="Times New Roman" w:hAnsi="Times New Roman" w:cs="Times New Roman"/>
          <w:color w:val="000000"/>
          <w:lang w:val="en-US"/>
        </w:rPr>
      </w:pPr>
    </w:p>
    <w:p w14:paraId="30099525" w14:textId="659A9790" w:rsidR="00D2523E" w:rsidRDefault="00D2523E" w:rsidP="002B5239">
      <w:pPr>
        <w:autoSpaceDE w:val="0"/>
        <w:autoSpaceDN w:val="0"/>
        <w:adjustRightInd w:val="0"/>
        <w:spacing w:after="0" w:line="240" w:lineRule="auto"/>
        <w:rPr>
          <w:rFonts w:ascii="Times New Roman" w:hAnsi="Times New Roman" w:cs="Times New Roman"/>
          <w:b/>
          <w:bCs/>
          <w:color w:val="000000"/>
          <w:lang w:val="en-US"/>
        </w:rPr>
      </w:pPr>
      <w:r>
        <w:rPr>
          <w:rFonts w:ascii="Times New Roman" w:hAnsi="Times New Roman" w:cs="Times New Roman"/>
          <w:b/>
          <w:bCs/>
          <w:color w:val="000000"/>
          <w:lang w:val="en-US"/>
        </w:rPr>
        <w:t>3.2 Concentration of BPS and BPF in leather</w:t>
      </w:r>
      <w:r w:rsidR="00440343">
        <w:rPr>
          <w:rFonts w:ascii="Times New Roman" w:hAnsi="Times New Roman" w:cs="Times New Roman"/>
          <w:b/>
          <w:bCs/>
          <w:color w:val="000000"/>
          <w:lang w:val="en-US"/>
        </w:rPr>
        <w:t>s produced using chemicals A – G</w:t>
      </w:r>
      <w:r w:rsidR="007A2E1F">
        <w:rPr>
          <w:rFonts w:ascii="Times New Roman" w:hAnsi="Times New Roman" w:cs="Times New Roman"/>
          <w:b/>
          <w:bCs/>
          <w:color w:val="000000"/>
          <w:lang w:val="en-US"/>
        </w:rPr>
        <w:t>.</w:t>
      </w:r>
    </w:p>
    <w:p w14:paraId="068AB5C0" w14:textId="77777777" w:rsidR="00440343" w:rsidRDefault="00440343" w:rsidP="002B5239">
      <w:pPr>
        <w:autoSpaceDE w:val="0"/>
        <w:autoSpaceDN w:val="0"/>
        <w:adjustRightInd w:val="0"/>
        <w:spacing w:after="0" w:line="240" w:lineRule="auto"/>
        <w:rPr>
          <w:rFonts w:ascii="Times New Roman" w:hAnsi="Times New Roman" w:cs="Times New Roman"/>
          <w:b/>
          <w:bCs/>
          <w:color w:val="000000"/>
          <w:lang w:val="en-US"/>
        </w:rPr>
      </w:pPr>
    </w:p>
    <w:p w14:paraId="3389173B" w14:textId="42754426" w:rsidR="00440343" w:rsidRDefault="00881BF6" w:rsidP="00223AD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Each of the </w:t>
      </w:r>
      <w:r w:rsidR="00AD4984">
        <w:rPr>
          <w:rFonts w:ascii="Times New Roman" w:hAnsi="Times New Roman" w:cs="Times New Roman"/>
          <w:color w:val="000000"/>
          <w:lang w:val="en-US"/>
        </w:rPr>
        <w:t>chemical’s</w:t>
      </w:r>
      <w:r>
        <w:rPr>
          <w:rFonts w:ascii="Times New Roman" w:hAnsi="Times New Roman" w:cs="Times New Roman"/>
          <w:color w:val="000000"/>
          <w:lang w:val="en-US"/>
        </w:rPr>
        <w:t xml:space="preserve"> A – G </w:t>
      </w:r>
      <w:r w:rsidR="005B6046">
        <w:rPr>
          <w:rFonts w:ascii="Times New Roman" w:hAnsi="Times New Roman" w:cs="Times New Roman"/>
          <w:color w:val="000000"/>
          <w:lang w:val="en-US"/>
        </w:rPr>
        <w:t>used in</w:t>
      </w:r>
      <w:r>
        <w:rPr>
          <w:rFonts w:ascii="Times New Roman" w:hAnsi="Times New Roman" w:cs="Times New Roman"/>
          <w:color w:val="000000"/>
          <w:lang w:val="en-US"/>
        </w:rPr>
        <w:t xml:space="preserve"> a standard</w:t>
      </w:r>
      <w:r w:rsidR="00AD4984">
        <w:rPr>
          <w:rFonts w:ascii="Times New Roman" w:hAnsi="Times New Roman" w:cs="Times New Roman"/>
          <w:color w:val="000000"/>
          <w:lang w:val="en-US"/>
        </w:rPr>
        <w:t xml:space="preserve"> post-tanning process using </w:t>
      </w:r>
      <w:r w:rsidR="00C81BE3">
        <w:rPr>
          <w:rFonts w:ascii="Times New Roman" w:hAnsi="Times New Roman" w:cs="Times New Roman"/>
          <w:color w:val="000000"/>
          <w:lang w:val="en-US"/>
        </w:rPr>
        <w:t xml:space="preserve">1.5 – 1.6 mm wet-blue hides, produced </w:t>
      </w:r>
      <w:r w:rsidR="00C81BE3">
        <w:rPr>
          <w:rFonts w:ascii="Times New Roman" w:hAnsi="Times New Roman" w:cs="Times New Roman"/>
          <w:i/>
          <w:iCs/>
          <w:color w:val="000000"/>
          <w:lang w:val="en-US"/>
        </w:rPr>
        <w:t>in house</w:t>
      </w:r>
      <w:r w:rsidR="00C81BE3">
        <w:rPr>
          <w:rFonts w:ascii="Times New Roman" w:hAnsi="Times New Roman" w:cs="Times New Roman"/>
          <w:color w:val="000000"/>
          <w:lang w:val="en-US"/>
        </w:rPr>
        <w:t xml:space="preserve"> from </w:t>
      </w:r>
      <w:r w:rsidR="002C0AD0">
        <w:rPr>
          <w:rFonts w:ascii="Times New Roman" w:hAnsi="Times New Roman" w:cs="Times New Roman"/>
          <w:color w:val="000000"/>
          <w:lang w:val="en-US"/>
        </w:rPr>
        <w:t>wet-salted state</w:t>
      </w:r>
      <w:r w:rsidR="00C81BE3">
        <w:rPr>
          <w:rFonts w:ascii="Times New Roman" w:hAnsi="Times New Roman" w:cs="Times New Roman"/>
          <w:color w:val="000000"/>
          <w:lang w:val="en-US"/>
        </w:rPr>
        <w:t xml:space="preserve"> within</w:t>
      </w:r>
      <w:r w:rsidR="002C0AD0">
        <w:rPr>
          <w:rFonts w:ascii="Times New Roman" w:hAnsi="Times New Roman" w:cs="Times New Roman"/>
          <w:color w:val="000000"/>
          <w:lang w:val="en-US"/>
        </w:rPr>
        <w:t xml:space="preserve"> the</w:t>
      </w:r>
      <w:r w:rsidR="00C81BE3">
        <w:rPr>
          <w:rFonts w:ascii="Times New Roman" w:hAnsi="Times New Roman" w:cs="Times New Roman"/>
          <w:color w:val="000000"/>
          <w:lang w:val="en-US"/>
        </w:rPr>
        <w:t xml:space="preserve"> facilities at ICLT. </w:t>
      </w:r>
      <w:r w:rsidR="00604BC7">
        <w:rPr>
          <w:rFonts w:ascii="Times New Roman" w:hAnsi="Times New Roman" w:cs="Times New Roman"/>
          <w:color w:val="000000"/>
          <w:lang w:val="en-US"/>
        </w:rPr>
        <w:t>Processing to wet-blue</w:t>
      </w:r>
      <w:r w:rsidR="009C454E">
        <w:rPr>
          <w:rFonts w:ascii="Times New Roman" w:hAnsi="Times New Roman" w:cs="Times New Roman"/>
          <w:color w:val="000000"/>
          <w:lang w:val="en-US"/>
        </w:rPr>
        <w:t xml:space="preserve"> avoided the use of unnecessary chemicals which had potential to interfere with bisphenol </w:t>
      </w:r>
      <w:r w:rsidR="009E2A94">
        <w:rPr>
          <w:rFonts w:ascii="Times New Roman" w:hAnsi="Times New Roman" w:cs="Times New Roman"/>
          <w:color w:val="000000"/>
          <w:lang w:val="en-US"/>
        </w:rPr>
        <w:t>measurement</w:t>
      </w:r>
      <w:r w:rsidR="009C454E">
        <w:rPr>
          <w:rFonts w:ascii="Times New Roman" w:hAnsi="Times New Roman" w:cs="Times New Roman"/>
          <w:color w:val="000000"/>
          <w:lang w:val="en-US"/>
        </w:rPr>
        <w:t>. Thus, no chrome syntan</w:t>
      </w:r>
      <w:r w:rsidR="009E2A94">
        <w:rPr>
          <w:rFonts w:ascii="Times New Roman" w:hAnsi="Times New Roman" w:cs="Times New Roman"/>
          <w:color w:val="000000"/>
          <w:lang w:val="en-US"/>
        </w:rPr>
        <w:t xml:space="preserve">, dispersing agent or fatliquors were used </w:t>
      </w:r>
      <w:r w:rsidR="009714B2">
        <w:rPr>
          <w:rFonts w:ascii="Times New Roman" w:hAnsi="Times New Roman" w:cs="Times New Roman"/>
          <w:color w:val="000000"/>
          <w:lang w:val="en-US"/>
        </w:rPr>
        <w:t>in</w:t>
      </w:r>
      <w:r w:rsidR="009E2A94">
        <w:rPr>
          <w:rFonts w:ascii="Times New Roman" w:hAnsi="Times New Roman" w:cs="Times New Roman"/>
          <w:color w:val="000000"/>
          <w:lang w:val="en-US"/>
        </w:rPr>
        <w:t xml:space="preserve"> the wet-blue preparation</w:t>
      </w:r>
      <w:r w:rsidR="00B245D1">
        <w:rPr>
          <w:rFonts w:ascii="Times New Roman" w:hAnsi="Times New Roman" w:cs="Times New Roman"/>
          <w:color w:val="000000"/>
          <w:lang w:val="en-US"/>
        </w:rPr>
        <w:t xml:space="preserve"> from deliming onwards</w:t>
      </w:r>
      <w:r w:rsidR="009714B2">
        <w:rPr>
          <w:rFonts w:ascii="Times New Roman" w:hAnsi="Times New Roman" w:cs="Times New Roman"/>
          <w:color w:val="000000"/>
          <w:lang w:val="en-US"/>
        </w:rPr>
        <w:t>.</w:t>
      </w:r>
      <w:r w:rsidR="00CE666D">
        <w:rPr>
          <w:rFonts w:ascii="Times New Roman" w:hAnsi="Times New Roman" w:cs="Times New Roman"/>
          <w:color w:val="000000"/>
          <w:lang w:val="en-US"/>
        </w:rPr>
        <w:t xml:space="preserve"> </w:t>
      </w:r>
      <w:r w:rsidR="009714B2">
        <w:rPr>
          <w:rFonts w:ascii="Times New Roman" w:hAnsi="Times New Roman" w:cs="Times New Roman"/>
          <w:color w:val="000000"/>
          <w:lang w:val="en-US"/>
        </w:rPr>
        <w:t>A</w:t>
      </w:r>
      <w:r w:rsidR="00CE666D">
        <w:rPr>
          <w:rFonts w:ascii="Times New Roman" w:hAnsi="Times New Roman" w:cs="Times New Roman"/>
          <w:color w:val="000000"/>
          <w:lang w:val="en-US"/>
        </w:rPr>
        <w:t xml:space="preserve"> non-ionic universal degreasing and wetting agent was used</w:t>
      </w:r>
      <w:r w:rsidR="003D6040">
        <w:rPr>
          <w:rFonts w:ascii="Times New Roman" w:hAnsi="Times New Roman" w:cs="Times New Roman"/>
          <w:color w:val="000000"/>
          <w:lang w:val="en-US"/>
        </w:rPr>
        <w:t xml:space="preserve"> in the soaking and unhairing / liming process.</w:t>
      </w:r>
    </w:p>
    <w:p w14:paraId="3C3B44B7" w14:textId="77777777" w:rsidR="00566E95" w:rsidRDefault="00566E95" w:rsidP="00223AD0">
      <w:pPr>
        <w:autoSpaceDE w:val="0"/>
        <w:autoSpaceDN w:val="0"/>
        <w:adjustRightInd w:val="0"/>
        <w:spacing w:after="0" w:line="240" w:lineRule="auto"/>
        <w:jc w:val="both"/>
        <w:rPr>
          <w:rFonts w:ascii="Times New Roman" w:hAnsi="Times New Roman" w:cs="Times New Roman"/>
          <w:color w:val="000000"/>
          <w:lang w:val="en-US"/>
        </w:rPr>
      </w:pPr>
    </w:p>
    <w:p w14:paraId="3C423D4C" w14:textId="011E37FB" w:rsidR="00566E95" w:rsidRDefault="00EF1345" w:rsidP="00223AD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Two trials were undertaken, </w:t>
      </w:r>
      <w:r w:rsidR="0046048D">
        <w:rPr>
          <w:rFonts w:ascii="Times New Roman" w:hAnsi="Times New Roman" w:cs="Times New Roman"/>
          <w:color w:val="000000"/>
          <w:lang w:val="en-US"/>
        </w:rPr>
        <w:t>with tri</w:t>
      </w:r>
      <w:r w:rsidR="00972D47">
        <w:rPr>
          <w:rFonts w:ascii="Times New Roman" w:hAnsi="Times New Roman" w:cs="Times New Roman"/>
          <w:color w:val="000000"/>
          <w:lang w:val="en-US"/>
        </w:rPr>
        <w:t>a</w:t>
      </w:r>
      <w:r w:rsidR="0046048D">
        <w:rPr>
          <w:rFonts w:ascii="Times New Roman" w:hAnsi="Times New Roman" w:cs="Times New Roman"/>
          <w:color w:val="000000"/>
          <w:lang w:val="en-US"/>
        </w:rPr>
        <w:t xml:space="preserve">l 1 studying the </w:t>
      </w:r>
      <w:r w:rsidR="008A4B6A">
        <w:rPr>
          <w:rFonts w:ascii="Times New Roman" w:hAnsi="Times New Roman" w:cs="Times New Roman"/>
          <w:color w:val="000000"/>
          <w:lang w:val="en-US"/>
        </w:rPr>
        <w:t xml:space="preserve">incorporation of BPS </w:t>
      </w:r>
      <w:r w:rsidR="002D1C58">
        <w:rPr>
          <w:rFonts w:ascii="Times New Roman" w:hAnsi="Times New Roman" w:cs="Times New Roman"/>
          <w:color w:val="000000"/>
          <w:lang w:val="en-US"/>
        </w:rPr>
        <w:t xml:space="preserve">from </w:t>
      </w:r>
      <w:r w:rsidR="008C7DC3">
        <w:rPr>
          <w:rFonts w:ascii="Times New Roman" w:hAnsi="Times New Roman" w:cs="Times New Roman"/>
          <w:color w:val="000000"/>
          <w:lang w:val="en-US"/>
        </w:rPr>
        <w:t xml:space="preserve">four </w:t>
      </w:r>
      <w:r w:rsidR="002D1C58">
        <w:rPr>
          <w:rFonts w:ascii="Times New Roman" w:hAnsi="Times New Roman" w:cs="Times New Roman"/>
          <w:color w:val="000000"/>
          <w:lang w:val="en-US"/>
        </w:rPr>
        <w:t>syntans</w:t>
      </w:r>
      <w:r w:rsidR="006D4CE0">
        <w:rPr>
          <w:rFonts w:ascii="Times New Roman" w:hAnsi="Times New Roman" w:cs="Times New Roman"/>
          <w:color w:val="000000"/>
          <w:lang w:val="en-US"/>
        </w:rPr>
        <w:t xml:space="preserve"> and trial 2 </w:t>
      </w:r>
      <w:r w:rsidR="00623C5D">
        <w:rPr>
          <w:rFonts w:ascii="Times New Roman" w:hAnsi="Times New Roman" w:cs="Times New Roman"/>
          <w:color w:val="000000"/>
          <w:lang w:val="en-US"/>
        </w:rPr>
        <w:t xml:space="preserve">studying the incorporation of BPF from </w:t>
      </w:r>
      <w:r w:rsidR="008C7DC3">
        <w:rPr>
          <w:rFonts w:ascii="Times New Roman" w:hAnsi="Times New Roman" w:cs="Times New Roman"/>
          <w:color w:val="000000"/>
          <w:lang w:val="en-US"/>
        </w:rPr>
        <w:t xml:space="preserve">three </w:t>
      </w:r>
      <w:r w:rsidR="00623C5D">
        <w:rPr>
          <w:rFonts w:ascii="Times New Roman" w:hAnsi="Times New Roman" w:cs="Times New Roman"/>
          <w:color w:val="000000"/>
          <w:lang w:val="en-US"/>
        </w:rPr>
        <w:t xml:space="preserve">syntans </w:t>
      </w:r>
      <w:r w:rsidR="00A85C2C">
        <w:rPr>
          <w:rFonts w:ascii="Times New Roman" w:hAnsi="Times New Roman" w:cs="Times New Roman"/>
          <w:color w:val="000000"/>
          <w:lang w:val="en-US"/>
        </w:rPr>
        <w:t>into leather</w:t>
      </w:r>
      <w:r w:rsidR="00623C5D">
        <w:rPr>
          <w:rFonts w:ascii="Times New Roman" w:hAnsi="Times New Roman" w:cs="Times New Roman"/>
          <w:color w:val="000000"/>
          <w:lang w:val="en-US"/>
        </w:rPr>
        <w:t xml:space="preserve">. </w:t>
      </w:r>
      <w:r w:rsidR="00AF7D18">
        <w:rPr>
          <w:rFonts w:ascii="Times New Roman" w:hAnsi="Times New Roman" w:cs="Times New Roman"/>
          <w:color w:val="000000"/>
          <w:lang w:val="en-US"/>
        </w:rPr>
        <w:t xml:space="preserve">Each </w:t>
      </w:r>
      <w:r w:rsidR="006108EE">
        <w:rPr>
          <w:rFonts w:ascii="Times New Roman" w:hAnsi="Times New Roman" w:cs="Times New Roman"/>
          <w:color w:val="000000"/>
          <w:lang w:val="en-US"/>
        </w:rPr>
        <w:t>tri</w:t>
      </w:r>
      <w:r w:rsidR="00972D47">
        <w:rPr>
          <w:rFonts w:ascii="Times New Roman" w:hAnsi="Times New Roman" w:cs="Times New Roman"/>
          <w:color w:val="000000"/>
          <w:lang w:val="en-US"/>
        </w:rPr>
        <w:t>a</w:t>
      </w:r>
      <w:r w:rsidR="006108EE">
        <w:rPr>
          <w:rFonts w:ascii="Times New Roman" w:hAnsi="Times New Roman" w:cs="Times New Roman"/>
          <w:color w:val="000000"/>
          <w:lang w:val="en-US"/>
        </w:rPr>
        <w:t xml:space="preserve">l was on 1 hide, cut into quarters down the </w:t>
      </w:r>
      <w:r w:rsidR="00A828B3">
        <w:rPr>
          <w:rFonts w:ascii="Times New Roman" w:hAnsi="Times New Roman" w:cs="Times New Roman"/>
          <w:color w:val="000000"/>
          <w:lang w:val="en-US"/>
        </w:rPr>
        <w:t>backbone</w:t>
      </w:r>
      <w:r w:rsidR="008C7DC3">
        <w:rPr>
          <w:rFonts w:ascii="Times New Roman" w:hAnsi="Times New Roman" w:cs="Times New Roman"/>
          <w:color w:val="000000"/>
          <w:lang w:val="en-US"/>
        </w:rPr>
        <w:t xml:space="preserve"> and from belly to belly cut through the official sampling position. </w:t>
      </w:r>
      <w:r w:rsidR="00E154C9">
        <w:rPr>
          <w:rFonts w:ascii="Times New Roman" w:hAnsi="Times New Roman" w:cs="Times New Roman"/>
          <w:color w:val="000000"/>
          <w:lang w:val="en-US"/>
        </w:rPr>
        <w:t>After processing, samples were cut from the OSP, belly area and, where available, the neck</w:t>
      </w:r>
      <w:r w:rsidR="00A34075">
        <w:rPr>
          <w:rFonts w:ascii="Times New Roman" w:hAnsi="Times New Roman" w:cs="Times New Roman"/>
          <w:color w:val="000000"/>
          <w:lang w:val="en-US"/>
        </w:rPr>
        <w:t xml:space="preserve"> regions.</w:t>
      </w:r>
      <w:r w:rsidR="00F138B7">
        <w:rPr>
          <w:rFonts w:ascii="Times New Roman" w:hAnsi="Times New Roman" w:cs="Times New Roman"/>
          <w:color w:val="000000"/>
          <w:lang w:val="en-US"/>
        </w:rPr>
        <w:t xml:space="preserve"> Each quarter was then processed independently </w:t>
      </w:r>
      <w:r w:rsidR="002D2CFD">
        <w:rPr>
          <w:rFonts w:ascii="Times New Roman" w:hAnsi="Times New Roman" w:cs="Times New Roman"/>
          <w:color w:val="000000"/>
          <w:lang w:val="en-US"/>
        </w:rPr>
        <w:t>in identical drums according</w:t>
      </w:r>
      <w:r w:rsidR="0058289C">
        <w:rPr>
          <w:rFonts w:ascii="Times New Roman" w:hAnsi="Times New Roman" w:cs="Times New Roman"/>
          <w:color w:val="000000"/>
          <w:lang w:val="en-US"/>
        </w:rPr>
        <w:t xml:space="preserve"> to</w:t>
      </w:r>
      <w:r w:rsidR="002D2CFD">
        <w:rPr>
          <w:rFonts w:ascii="Times New Roman" w:hAnsi="Times New Roman" w:cs="Times New Roman"/>
          <w:color w:val="000000"/>
          <w:lang w:val="en-US"/>
        </w:rPr>
        <w:t xml:space="preserve"> the ‘standard</w:t>
      </w:r>
      <w:r w:rsidR="00CD53C3">
        <w:rPr>
          <w:rFonts w:ascii="Times New Roman" w:hAnsi="Times New Roman" w:cs="Times New Roman"/>
          <w:color w:val="000000"/>
          <w:lang w:val="en-US"/>
        </w:rPr>
        <w:t>’</w:t>
      </w:r>
      <w:r w:rsidR="002D2CFD">
        <w:rPr>
          <w:rFonts w:ascii="Times New Roman" w:hAnsi="Times New Roman" w:cs="Times New Roman"/>
          <w:color w:val="000000"/>
          <w:lang w:val="en-US"/>
        </w:rPr>
        <w:t xml:space="preserve"> post-tanning process described in</w:t>
      </w:r>
      <w:r w:rsidR="00CD53C3">
        <w:rPr>
          <w:rFonts w:ascii="Times New Roman" w:hAnsi="Times New Roman" w:cs="Times New Roman"/>
          <w:color w:val="000000"/>
          <w:lang w:val="en-US"/>
        </w:rPr>
        <w:t xml:space="preserve"> </w:t>
      </w:r>
      <w:r w:rsidR="00CD53C3" w:rsidRPr="0058289C">
        <w:rPr>
          <w:rFonts w:ascii="Times New Roman" w:hAnsi="Times New Roman" w:cs="Times New Roman"/>
          <w:b/>
          <w:bCs/>
          <w:color w:val="000000"/>
          <w:lang w:val="en-US"/>
        </w:rPr>
        <w:t>Table 2.2.</w:t>
      </w:r>
      <w:r w:rsidR="002D2CFD">
        <w:rPr>
          <w:rFonts w:ascii="Times New Roman" w:hAnsi="Times New Roman" w:cs="Times New Roman"/>
          <w:color w:val="000000"/>
          <w:lang w:val="en-US"/>
        </w:rPr>
        <w:t xml:space="preserve"> </w:t>
      </w:r>
      <w:r w:rsidR="00A34075">
        <w:rPr>
          <w:rFonts w:ascii="Times New Roman" w:hAnsi="Times New Roman" w:cs="Times New Roman"/>
          <w:color w:val="000000"/>
          <w:lang w:val="en-US"/>
        </w:rPr>
        <w:t xml:space="preserve"> Given the inhomogeneity of </w:t>
      </w:r>
      <w:r w:rsidR="00560C36">
        <w:rPr>
          <w:rFonts w:ascii="Times New Roman" w:hAnsi="Times New Roman" w:cs="Times New Roman"/>
          <w:color w:val="000000"/>
          <w:lang w:val="en-US"/>
        </w:rPr>
        <w:t xml:space="preserve">collagen structure, </w:t>
      </w:r>
      <w:r w:rsidR="006E3E2A">
        <w:rPr>
          <w:rFonts w:ascii="Times New Roman" w:hAnsi="Times New Roman" w:cs="Times New Roman"/>
          <w:color w:val="000000"/>
          <w:lang w:val="en-US"/>
        </w:rPr>
        <w:t xml:space="preserve">it is important to understand </w:t>
      </w:r>
      <w:r w:rsidR="00312378">
        <w:rPr>
          <w:rFonts w:ascii="Times New Roman" w:hAnsi="Times New Roman" w:cs="Times New Roman"/>
          <w:color w:val="000000"/>
          <w:lang w:val="en-US"/>
        </w:rPr>
        <w:t>if, and how, bisphenol concentration changes a</w:t>
      </w:r>
      <w:r w:rsidR="006609AB">
        <w:rPr>
          <w:rFonts w:ascii="Times New Roman" w:hAnsi="Times New Roman" w:cs="Times New Roman"/>
          <w:color w:val="000000"/>
          <w:lang w:val="en-US"/>
        </w:rPr>
        <w:t xml:space="preserve">cross different parts of the hide. </w:t>
      </w:r>
      <w:r w:rsidR="00560C36">
        <w:rPr>
          <w:rFonts w:ascii="Times New Roman" w:hAnsi="Times New Roman" w:cs="Times New Roman"/>
          <w:color w:val="000000"/>
          <w:lang w:val="en-US"/>
        </w:rPr>
        <w:t xml:space="preserve"> </w:t>
      </w:r>
      <w:r w:rsidR="00E154C9">
        <w:rPr>
          <w:rFonts w:ascii="Times New Roman" w:hAnsi="Times New Roman" w:cs="Times New Roman"/>
          <w:color w:val="000000"/>
          <w:lang w:val="en-US"/>
        </w:rPr>
        <w:t xml:space="preserve"> </w:t>
      </w:r>
      <w:r w:rsidR="008C7DC3">
        <w:rPr>
          <w:rFonts w:ascii="Times New Roman" w:hAnsi="Times New Roman" w:cs="Times New Roman"/>
          <w:color w:val="000000"/>
          <w:lang w:val="en-US"/>
        </w:rPr>
        <w:t xml:space="preserve"> </w:t>
      </w:r>
      <w:r w:rsidR="006108EE">
        <w:rPr>
          <w:rFonts w:ascii="Times New Roman" w:hAnsi="Times New Roman" w:cs="Times New Roman"/>
          <w:color w:val="000000"/>
          <w:lang w:val="en-US"/>
        </w:rPr>
        <w:t xml:space="preserve"> </w:t>
      </w:r>
    </w:p>
    <w:p w14:paraId="7B03A1D1" w14:textId="77777777" w:rsidR="001B3199" w:rsidRDefault="001B3199" w:rsidP="00223AD0">
      <w:pPr>
        <w:autoSpaceDE w:val="0"/>
        <w:autoSpaceDN w:val="0"/>
        <w:adjustRightInd w:val="0"/>
        <w:spacing w:after="0" w:line="240" w:lineRule="auto"/>
        <w:jc w:val="both"/>
        <w:rPr>
          <w:rFonts w:ascii="Times New Roman" w:hAnsi="Times New Roman" w:cs="Times New Roman"/>
          <w:color w:val="000000"/>
          <w:lang w:val="en-US"/>
        </w:rPr>
      </w:pPr>
    </w:p>
    <w:p w14:paraId="3C2FDCBE" w14:textId="44F64995" w:rsidR="001B3199" w:rsidRPr="00DB587E" w:rsidRDefault="001B3199" w:rsidP="00113C44">
      <w:pPr>
        <w:autoSpaceDE w:val="0"/>
        <w:autoSpaceDN w:val="0"/>
        <w:adjustRightInd w:val="0"/>
        <w:spacing w:after="0" w:line="240" w:lineRule="auto"/>
        <w:jc w:val="both"/>
        <w:rPr>
          <w:rFonts w:ascii="Times New Roman" w:hAnsi="Times New Roman" w:cs="Times New Roman"/>
          <w:color w:val="000000"/>
          <w:lang w:val="en-US"/>
        </w:rPr>
      </w:pPr>
      <w:r w:rsidRPr="00226B30">
        <w:rPr>
          <w:rFonts w:ascii="Times New Roman" w:hAnsi="Times New Roman" w:cs="Times New Roman"/>
          <w:color w:val="000000"/>
          <w:lang w:val="en-US"/>
        </w:rPr>
        <w:t>T</w:t>
      </w:r>
      <w:r>
        <w:rPr>
          <w:rFonts w:ascii="Times New Roman" w:hAnsi="Times New Roman" w:cs="Times New Roman"/>
          <w:color w:val="000000"/>
          <w:lang w:val="en-US"/>
        </w:rPr>
        <w:t xml:space="preserve">he BPS content for crust samples of leathers produced from BPS containing syntans A – D are shown in </w:t>
      </w:r>
      <w:r w:rsidRPr="00FD65B9">
        <w:rPr>
          <w:rFonts w:ascii="Times New Roman" w:hAnsi="Times New Roman" w:cs="Times New Roman"/>
          <w:b/>
          <w:bCs/>
          <w:color w:val="000000"/>
          <w:lang w:val="en-US"/>
        </w:rPr>
        <w:t>Table 3.1</w:t>
      </w:r>
      <w:r>
        <w:rPr>
          <w:rFonts w:ascii="Times New Roman" w:hAnsi="Times New Roman" w:cs="Times New Roman"/>
          <w:color w:val="000000"/>
          <w:lang w:val="en-US"/>
        </w:rPr>
        <w:t xml:space="preserve"> and </w:t>
      </w:r>
      <w:r w:rsidRPr="00AE21DF">
        <w:rPr>
          <w:rFonts w:ascii="Times New Roman" w:hAnsi="Times New Roman" w:cs="Times New Roman"/>
          <w:b/>
          <w:bCs/>
          <w:color w:val="000000"/>
          <w:lang w:val="en-US"/>
        </w:rPr>
        <w:t>Figure 3.1 a)</w:t>
      </w:r>
      <w:r>
        <w:rPr>
          <w:rFonts w:ascii="Times New Roman" w:hAnsi="Times New Roman" w:cs="Times New Roman"/>
          <w:color w:val="000000"/>
          <w:lang w:val="en-US"/>
        </w:rPr>
        <w:t>. Calculated from the OSP sample, the BPS content is approximately 1/20th the concentration that was observed in the chemical product that was applied, varying from 1/18</w:t>
      </w:r>
      <w:r w:rsidRPr="00AF2D6E">
        <w:rPr>
          <w:rFonts w:ascii="Times New Roman" w:hAnsi="Times New Roman" w:cs="Times New Roman"/>
          <w:color w:val="000000"/>
          <w:vertAlign w:val="superscript"/>
          <w:lang w:val="en-US"/>
        </w:rPr>
        <w:t>th</w:t>
      </w:r>
      <w:r>
        <w:rPr>
          <w:rFonts w:ascii="Times New Roman" w:hAnsi="Times New Roman" w:cs="Times New Roman"/>
          <w:color w:val="000000"/>
          <w:lang w:val="en-US"/>
        </w:rPr>
        <w:t xml:space="preserve"> to 1/22</w:t>
      </w:r>
      <w:r w:rsidRPr="00AF2D6E">
        <w:rPr>
          <w:rFonts w:ascii="Times New Roman" w:hAnsi="Times New Roman" w:cs="Times New Roman"/>
          <w:color w:val="000000"/>
          <w:vertAlign w:val="superscript"/>
          <w:lang w:val="en-US"/>
        </w:rPr>
        <w:t>nd</w:t>
      </w:r>
      <w:r>
        <w:rPr>
          <w:rFonts w:ascii="Times New Roman" w:hAnsi="Times New Roman" w:cs="Times New Roman"/>
          <w:color w:val="000000"/>
          <w:lang w:val="en-US"/>
        </w:rPr>
        <w:t xml:space="preserve"> the concentration for syntans B and D respectively</w:t>
      </w:r>
      <w:r w:rsidR="0012160F">
        <w:rPr>
          <w:rFonts w:ascii="Times New Roman" w:hAnsi="Times New Roman" w:cs="Times New Roman"/>
          <w:color w:val="000000"/>
          <w:lang w:val="en-US"/>
        </w:rPr>
        <w:t>. This</w:t>
      </w:r>
      <w:r>
        <w:rPr>
          <w:rFonts w:ascii="Times New Roman" w:hAnsi="Times New Roman" w:cs="Times New Roman"/>
          <w:color w:val="000000"/>
          <w:lang w:val="en-US"/>
        </w:rPr>
        <w:t xml:space="preserve"> show</w:t>
      </w:r>
      <w:r w:rsidR="0012160F">
        <w:rPr>
          <w:rFonts w:ascii="Times New Roman" w:hAnsi="Times New Roman" w:cs="Times New Roman"/>
          <w:color w:val="000000"/>
          <w:lang w:val="en-US"/>
        </w:rPr>
        <w:t>s a</w:t>
      </w:r>
      <w:r>
        <w:rPr>
          <w:rFonts w:ascii="Times New Roman" w:hAnsi="Times New Roman" w:cs="Times New Roman"/>
          <w:color w:val="000000"/>
          <w:lang w:val="en-US"/>
        </w:rPr>
        <w:t xml:space="preserve"> reasonable consistency in BPS concentration in leather, relative to that measured in the chemical product. </w:t>
      </w:r>
      <w:r w:rsidRPr="00DB587E">
        <w:rPr>
          <w:rFonts w:ascii="Times New Roman" w:hAnsi="Times New Roman" w:cs="Times New Roman"/>
          <w:b/>
          <w:bCs/>
          <w:color w:val="000000"/>
          <w:lang w:val="en-US"/>
        </w:rPr>
        <w:t>Figure 3.2 b)</w:t>
      </w:r>
      <w:r>
        <w:rPr>
          <w:rFonts w:ascii="Times New Roman" w:hAnsi="Times New Roman" w:cs="Times New Roman"/>
          <w:b/>
          <w:bCs/>
          <w:color w:val="000000"/>
          <w:lang w:val="en-US"/>
        </w:rPr>
        <w:t xml:space="preserve"> </w:t>
      </w:r>
      <w:r>
        <w:rPr>
          <w:rFonts w:ascii="Times New Roman" w:hAnsi="Times New Roman" w:cs="Times New Roman"/>
          <w:color w:val="000000"/>
          <w:lang w:val="en-US"/>
        </w:rPr>
        <w:t>presents the BPF content for crust samples from syntans E, F and G. The</w:t>
      </w:r>
      <w:r w:rsidR="009E0DE3">
        <w:rPr>
          <w:rFonts w:ascii="Times New Roman" w:hAnsi="Times New Roman" w:cs="Times New Roman"/>
          <w:color w:val="000000"/>
          <w:lang w:val="en-US"/>
        </w:rPr>
        <w:t xml:space="preserve">re is a larger discrepancy between the </w:t>
      </w:r>
      <w:r w:rsidR="001A7393">
        <w:rPr>
          <w:rFonts w:ascii="Times New Roman" w:hAnsi="Times New Roman" w:cs="Times New Roman"/>
          <w:color w:val="000000"/>
          <w:lang w:val="en-US"/>
        </w:rPr>
        <w:t>chemical</w:t>
      </w:r>
      <w:r w:rsidR="0012160F">
        <w:rPr>
          <w:rFonts w:ascii="Times New Roman" w:hAnsi="Times New Roman" w:cs="Times New Roman"/>
          <w:color w:val="000000"/>
          <w:lang w:val="en-US"/>
        </w:rPr>
        <w:t xml:space="preserve"> and leather</w:t>
      </w:r>
      <w:r w:rsidR="001A7393">
        <w:rPr>
          <w:rFonts w:ascii="Times New Roman" w:hAnsi="Times New Roman" w:cs="Times New Roman"/>
          <w:color w:val="000000"/>
          <w:lang w:val="en-US"/>
        </w:rPr>
        <w:t xml:space="preserve"> BPF concentration</w:t>
      </w:r>
      <w:r w:rsidR="0012160F">
        <w:rPr>
          <w:rFonts w:ascii="Times New Roman" w:hAnsi="Times New Roman" w:cs="Times New Roman"/>
          <w:color w:val="000000"/>
          <w:lang w:val="en-US"/>
        </w:rPr>
        <w:t>s.</w:t>
      </w:r>
      <w:r w:rsidR="001A7393">
        <w:rPr>
          <w:rFonts w:ascii="Times New Roman" w:hAnsi="Times New Roman" w:cs="Times New Roman"/>
          <w:color w:val="000000"/>
          <w:lang w:val="en-US"/>
        </w:rPr>
        <w:t xml:space="preserve"> </w:t>
      </w:r>
      <w:r w:rsidR="0012160F">
        <w:rPr>
          <w:rFonts w:ascii="Times New Roman" w:hAnsi="Times New Roman" w:cs="Times New Roman"/>
          <w:color w:val="000000"/>
          <w:lang w:val="en-US"/>
        </w:rPr>
        <w:t>T</w:t>
      </w:r>
      <w:r w:rsidR="001A7393">
        <w:rPr>
          <w:rFonts w:ascii="Times New Roman" w:hAnsi="Times New Roman" w:cs="Times New Roman"/>
          <w:color w:val="000000"/>
          <w:lang w:val="en-US"/>
        </w:rPr>
        <w:t xml:space="preserve">his is likely to be due to the presence of interferents in the chemical HPLC traces. Intuitively, as a unique product it may be expected that fewer interferents would be present </w:t>
      </w:r>
      <w:r w:rsidR="003F6A26">
        <w:rPr>
          <w:rFonts w:ascii="Times New Roman" w:hAnsi="Times New Roman" w:cs="Times New Roman"/>
          <w:color w:val="000000"/>
          <w:lang w:val="en-US"/>
        </w:rPr>
        <w:t xml:space="preserve">from measurements of the chemical. However, the opposite was observed, where fewer interferents were observed on the </w:t>
      </w:r>
      <w:r w:rsidR="003226B1">
        <w:rPr>
          <w:rFonts w:ascii="Times New Roman" w:hAnsi="Times New Roman" w:cs="Times New Roman"/>
          <w:color w:val="000000"/>
          <w:lang w:val="en-US"/>
        </w:rPr>
        <w:t>leather HPLC traces compared</w:t>
      </w:r>
      <w:r w:rsidR="002C13CB">
        <w:rPr>
          <w:rFonts w:ascii="Times New Roman" w:hAnsi="Times New Roman" w:cs="Times New Roman"/>
          <w:color w:val="000000"/>
          <w:lang w:val="en-US"/>
        </w:rPr>
        <w:t>,</w:t>
      </w:r>
      <w:r w:rsidR="003226B1">
        <w:rPr>
          <w:rFonts w:ascii="Times New Roman" w:hAnsi="Times New Roman" w:cs="Times New Roman"/>
          <w:color w:val="000000"/>
          <w:lang w:val="en-US"/>
        </w:rPr>
        <w:t xml:space="preserve"> mean</w:t>
      </w:r>
      <w:r w:rsidR="002C13CB">
        <w:rPr>
          <w:rFonts w:ascii="Times New Roman" w:hAnsi="Times New Roman" w:cs="Times New Roman"/>
          <w:color w:val="000000"/>
          <w:lang w:val="en-US"/>
        </w:rPr>
        <w:t>ing</w:t>
      </w:r>
      <w:r w:rsidR="003226B1">
        <w:rPr>
          <w:rFonts w:ascii="Times New Roman" w:hAnsi="Times New Roman" w:cs="Times New Roman"/>
          <w:color w:val="000000"/>
          <w:lang w:val="en-US"/>
        </w:rPr>
        <w:t xml:space="preserve"> the values measured on leather </w:t>
      </w:r>
      <w:r w:rsidR="00FC1D4B">
        <w:rPr>
          <w:rFonts w:ascii="Times New Roman" w:hAnsi="Times New Roman" w:cs="Times New Roman"/>
          <w:color w:val="000000"/>
          <w:lang w:val="en-US"/>
        </w:rPr>
        <w:t xml:space="preserve">can be stated with greater confidence than the values of the leather, but it is inappropriate to compare the </w:t>
      </w:r>
      <w:r w:rsidR="00113C44">
        <w:rPr>
          <w:rFonts w:ascii="Times New Roman" w:hAnsi="Times New Roman" w:cs="Times New Roman"/>
          <w:color w:val="000000"/>
          <w:lang w:val="en-US"/>
        </w:rPr>
        <w:t>BPF concentration of the chemical with that of the leather.</w:t>
      </w:r>
      <w:r w:rsidR="00113C44" w:rsidRPr="00DB587E">
        <w:rPr>
          <w:rFonts w:ascii="Times New Roman" w:hAnsi="Times New Roman" w:cs="Times New Roman"/>
          <w:color w:val="000000"/>
          <w:lang w:val="en-US"/>
        </w:rPr>
        <w:t xml:space="preserve"> </w:t>
      </w:r>
    </w:p>
    <w:p w14:paraId="1334302E" w14:textId="77777777" w:rsidR="001B3199" w:rsidRDefault="001B3199" w:rsidP="001B3199">
      <w:pPr>
        <w:autoSpaceDE w:val="0"/>
        <w:autoSpaceDN w:val="0"/>
        <w:adjustRightInd w:val="0"/>
        <w:spacing w:after="0" w:line="240" w:lineRule="auto"/>
        <w:jc w:val="both"/>
        <w:rPr>
          <w:rFonts w:ascii="Times New Roman" w:hAnsi="Times New Roman" w:cs="Times New Roman"/>
          <w:color w:val="000000"/>
          <w:lang w:val="en-US"/>
        </w:rPr>
      </w:pPr>
    </w:p>
    <w:p w14:paraId="54290F4E" w14:textId="30D527E7" w:rsidR="001B3199" w:rsidRDefault="001B3199" w:rsidP="001B3199">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Most interestingly, the OSP consistently measures the lowest BPS concentration relative to samples taken from other areas of the hides. When considering different areas of the hide, in all cases, the OSP had the lowest values for both the BPS and BPF concentration. This is shown in Table 3.2, where samples measured from the belly region had c.a. 10% higher concentration for both BPS and BPF. </w:t>
      </w:r>
      <w:r w:rsidR="002B51B9">
        <w:rPr>
          <w:rFonts w:ascii="Times New Roman" w:hAnsi="Times New Roman" w:cs="Times New Roman"/>
          <w:color w:val="000000"/>
          <w:lang w:val="en-US"/>
        </w:rPr>
        <w:t>T</w:t>
      </w:r>
      <w:r>
        <w:rPr>
          <w:rFonts w:ascii="Times New Roman" w:hAnsi="Times New Roman" w:cs="Times New Roman"/>
          <w:color w:val="000000"/>
          <w:lang w:val="en-US"/>
        </w:rPr>
        <w:t>he belly area of the hide possesses the most open structure of collage fibers, followed by the neck area, with the OSP possessing the densest fiber structure. This open nature of the fibers in the belly region may aid the penetration of the bisphenol compounds deeper in the fiber structure, making them more persistent in the subsequent fatliquoring and washing stages.</w:t>
      </w:r>
    </w:p>
    <w:p w14:paraId="25D2FB23" w14:textId="77777777" w:rsidR="00990C1D" w:rsidRDefault="00990C1D" w:rsidP="002B5239">
      <w:pPr>
        <w:autoSpaceDE w:val="0"/>
        <w:autoSpaceDN w:val="0"/>
        <w:adjustRightInd w:val="0"/>
        <w:spacing w:after="0" w:line="240" w:lineRule="auto"/>
        <w:rPr>
          <w:rFonts w:ascii="Times New Roman" w:hAnsi="Times New Roman" w:cs="Times New Roman"/>
          <w:color w:val="000000"/>
          <w:lang w:val="en-US"/>
        </w:rPr>
      </w:pPr>
    </w:p>
    <w:p w14:paraId="2252C95F" w14:textId="77777777" w:rsidR="00F064D7" w:rsidRPr="00ED4092" w:rsidRDefault="00F064D7" w:rsidP="00F064D7">
      <w:pPr>
        <w:autoSpaceDE w:val="0"/>
        <w:autoSpaceDN w:val="0"/>
        <w:adjustRightInd w:val="0"/>
        <w:spacing w:after="0" w:line="240" w:lineRule="auto"/>
        <w:jc w:val="both"/>
        <w:rPr>
          <w:rFonts w:ascii="Times New Roman" w:hAnsi="Times New Roman" w:cs="Times New Roman"/>
          <w:color w:val="000000"/>
          <w:lang w:val="en-US"/>
        </w:rPr>
      </w:pPr>
      <w:r w:rsidRPr="00DA0835">
        <w:rPr>
          <w:rFonts w:ascii="Times New Roman" w:hAnsi="Times New Roman" w:cs="Times New Roman"/>
          <w:b/>
          <w:bCs/>
          <w:color w:val="000000"/>
          <w:lang w:val="en-US"/>
        </w:rPr>
        <w:t>Table 3.2</w:t>
      </w:r>
      <w:r>
        <w:rPr>
          <w:rFonts w:ascii="Times New Roman" w:hAnsi="Times New Roman" w:cs="Times New Roman"/>
          <w:b/>
          <w:bCs/>
          <w:color w:val="000000"/>
          <w:lang w:val="en-US"/>
        </w:rPr>
        <w:t xml:space="preserve"> </w:t>
      </w:r>
      <w:r w:rsidRPr="00ED4092">
        <w:rPr>
          <w:rFonts w:ascii="Times New Roman" w:hAnsi="Times New Roman" w:cs="Times New Roman"/>
          <w:color w:val="000000"/>
          <w:lang w:val="en-US"/>
        </w:rPr>
        <w:t>Average % increase of BPS and BPF concentration on crust leather relative to</w:t>
      </w:r>
      <w:r>
        <w:rPr>
          <w:rFonts w:ascii="Times New Roman" w:hAnsi="Times New Roman" w:cs="Times New Roman"/>
          <w:b/>
          <w:bCs/>
          <w:color w:val="000000"/>
          <w:lang w:val="en-US"/>
        </w:rPr>
        <w:t xml:space="preserve"> </w:t>
      </w:r>
      <w:r w:rsidRPr="00ED4092">
        <w:rPr>
          <w:rFonts w:ascii="Times New Roman" w:hAnsi="Times New Roman" w:cs="Times New Roman"/>
          <w:color w:val="000000"/>
          <w:lang w:val="en-US"/>
        </w:rPr>
        <w:t>the</w:t>
      </w:r>
      <w:r>
        <w:rPr>
          <w:rFonts w:ascii="Times New Roman" w:hAnsi="Times New Roman" w:cs="Times New Roman"/>
          <w:b/>
          <w:bCs/>
          <w:color w:val="000000"/>
          <w:lang w:val="en-US"/>
        </w:rPr>
        <w:t xml:space="preserve"> </w:t>
      </w:r>
      <w:r>
        <w:rPr>
          <w:rFonts w:ascii="Times New Roman" w:hAnsi="Times New Roman" w:cs="Times New Roman"/>
          <w:color w:val="000000"/>
          <w:lang w:val="en-US"/>
        </w:rPr>
        <w:t>official sampling position (OSP).</w:t>
      </w:r>
    </w:p>
    <w:tbl>
      <w:tblPr>
        <w:tblStyle w:val="a8"/>
        <w:tblW w:w="0" w:type="auto"/>
        <w:jc w:val="center"/>
        <w:tblLook w:val="04A0" w:firstRow="1" w:lastRow="0" w:firstColumn="1" w:lastColumn="0" w:noHBand="0" w:noVBand="1"/>
      </w:tblPr>
      <w:tblGrid>
        <w:gridCol w:w="1842"/>
        <w:gridCol w:w="2551"/>
        <w:gridCol w:w="2694"/>
      </w:tblGrid>
      <w:tr w:rsidR="00F064D7" w14:paraId="1C0CC4FD" w14:textId="77777777" w:rsidTr="00DB37C0">
        <w:trPr>
          <w:jc w:val="center"/>
        </w:trPr>
        <w:tc>
          <w:tcPr>
            <w:tcW w:w="1842" w:type="dxa"/>
          </w:tcPr>
          <w:p w14:paraId="5D0409D1" w14:textId="77777777" w:rsidR="00F064D7" w:rsidRPr="00D4598A" w:rsidRDefault="00F064D7" w:rsidP="00DB37C0">
            <w:pPr>
              <w:autoSpaceDE w:val="0"/>
              <w:autoSpaceDN w:val="0"/>
              <w:adjustRightInd w:val="0"/>
              <w:spacing w:after="0" w:line="240" w:lineRule="auto"/>
              <w:jc w:val="both"/>
              <w:rPr>
                <w:rFonts w:ascii="Times New Roman" w:hAnsi="Times New Roman" w:cs="Times New Roman"/>
                <w:b/>
                <w:bCs/>
                <w:color w:val="000000"/>
                <w:lang w:val="en-US"/>
              </w:rPr>
            </w:pPr>
            <w:r w:rsidRPr="00D4598A">
              <w:rPr>
                <w:rFonts w:ascii="Times New Roman" w:hAnsi="Times New Roman" w:cs="Times New Roman"/>
                <w:b/>
                <w:bCs/>
                <w:color w:val="000000"/>
                <w:lang w:val="en-US"/>
              </w:rPr>
              <w:t>Sample position</w:t>
            </w:r>
          </w:p>
        </w:tc>
        <w:tc>
          <w:tcPr>
            <w:tcW w:w="2551" w:type="dxa"/>
          </w:tcPr>
          <w:p w14:paraId="7EF97BA0" w14:textId="77777777" w:rsidR="00F064D7" w:rsidRPr="00D4598A" w:rsidRDefault="00F064D7" w:rsidP="00DB37C0">
            <w:pPr>
              <w:autoSpaceDE w:val="0"/>
              <w:autoSpaceDN w:val="0"/>
              <w:adjustRightInd w:val="0"/>
              <w:spacing w:after="0" w:line="240" w:lineRule="auto"/>
              <w:jc w:val="both"/>
              <w:rPr>
                <w:rFonts w:ascii="Times New Roman" w:hAnsi="Times New Roman" w:cs="Times New Roman"/>
                <w:b/>
                <w:bCs/>
                <w:color w:val="000000"/>
                <w:lang w:val="en-US"/>
              </w:rPr>
            </w:pPr>
            <w:r w:rsidRPr="00D4598A">
              <w:rPr>
                <w:rFonts w:ascii="Times New Roman" w:hAnsi="Times New Roman" w:cs="Times New Roman"/>
                <w:b/>
                <w:bCs/>
                <w:color w:val="000000"/>
                <w:lang w:val="en-US"/>
              </w:rPr>
              <w:t>BPS (% relative to OSP)</w:t>
            </w:r>
          </w:p>
        </w:tc>
        <w:tc>
          <w:tcPr>
            <w:tcW w:w="2694" w:type="dxa"/>
          </w:tcPr>
          <w:p w14:paraId="4408AE1F" w14:textId="77777777" w:rsidR="00F064D7" w:rsidRPr="00D4598A" w:rsidRDefault="00F064D7" w:rsidP="00DB37C0">
            <w:pPr>
              <w:autoSpaceDE w:val="0"/>
              <w:autoSpaceDN w:val="0"/>
              <w:adjustRightInd w:val="0"/>
              <w:spacing w:after="0" w:line="240" w:lineRule="auto"/>
              <w:jc w:val="both"/>
              <w:rPr>
                <w:rFonts w:ascii="Times New Roman" w:hAnsi="Times New Roman" w:cs="Times New Roman"/>
                <w:b/>
                <w:bCs/>
                <w:color w:val="000000"/>
                <w:lang w:val="en-US"/>
              </w:rPr>
            </w:pPr>
            <w:r w:rsidRPr="00D4598A">
              <w:rPr>
                <w:rFonts w:ascii="Times New Roman" w:hAnsi="Times New Roman" w:cs="Times New Roman"/>
                <w:b/>
                <w:bCs/>
                <w:color w:val="000000"/>
                <w:lang w:val="en-US"/>
              </w:rPr>
              <w:t>BPF (%relative to OSP)</w:t>
            </w:r>
          </w:p>
        </w:tc>
      </w:tr>
      <w:tr w:rsidR="00F064D7" w14:paraId="4103F927" w14:textId="77777777" w:rsidTr="00DB37C0">
        <w:trPr>
          <w:jc w:val="center"/>
        </w:trPr>
        <w:tc>
          <w:tcPr>
            <w:tcW w:w="1842" w:type="dxa"/>
          </w:tcPr>
          <w:p w14:paraId="30EDDCB4"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OSP</w:t>
            </w:r>
          </w:p>
        </w:tc>
        <w:tc>
          <w:tcPr>
            <w:tcW w:w="2551" w:type="dxa"/>
          </w:tcPr>
          <w:p w14:paraId="3038A11C"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100</w:t>
            </w:r>
          </w:p>
        </w:tc>
        <w:tc>
          <w:tcPr>
            <w:tcW w:w="2694" w:type="dxa"/>
          </w:tcPr>
          <w:p w14:paraId="07898019"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100</w:t>
            </w:r>
          </w:p>
        </w:tc>
      </w:tr>
      <w:tr w:rsidR="00F064D7" w14:paraId="13CEE6EB" w14:textId="77777777" w:rsidTr="00DB37C0">
        <w:trPr>
          <w:jc w:val="center"/>
        </w:trPr>
        <w:tc>
          <w:tcPr>
            <w:tcW w:w="1842" w:type="dxa"/>
          </w:tcPr>
          <w:p w14:paraId="507A1E3D"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Belly</w:t>
            </w:r>
          </w:p>
        </w:tc>
        <w:tc>
          <w:tcPr>
            <w:tcW w:w="2551" w:type="dxa"/>
          </w:tcPr>
          <w:p w14:paraId="77E6F887"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110.5 ± 6.6</w:t>
            </w:r>
          </w:p>
        </w:tc>
        <w:tc>
          <w:tcPr>
            <w:tcW w:w="2694" w:type="dxa"/>
          </w:tcPr>
          <w:p w14:paraId="72D9423C"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112.3 ± 0.7</w:t>
            </w:r>
          </w:p>
        </w:tc>
      </w:tr>
      <w:tr w:rsidR="00F064D7" w14:paraId="2E2146C6" w14:textId="77777777" w:rsidTr="00DB37C0">
        <w:trPr>
          <w:jc w:val="center"/>
        </w:trPr>
        <w:tc>
          <w:tcPr>
            <w:tcW w:w="1842" w:type="dxa"/>
          </w:tcPr>
          <w:p w14:paraId="037D873D"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Neck</w:t>
            </w:r>
          </w:p>
        </w:tc>
        <w:tc>
          <w:tcPr>
            <w:tcW w:w="2551" w:type="dxa"/>
          </w:tcPr>
          <w:p w14:paraId="01B9D5AD"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106.4 ± 7.2</w:t>
            </w:r>
          </w:p>
        </w:tc>
        <w:tc>
          <w:tcPr>
            <w:tcW w:w="2694" w:type="dxa"/>
          </w:tcPr>
          <w:p w14:paraId="51470F42" w14:textId="77777777" w:rsidR="00F064D7" w:rsidRDefault="00F064D7" w:rsidP="00DB37C0">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108.8 ± 2.0</w:t>
            </w:r>
          </w:p>
        </w:tc>
      </w:tr>
    </w:tbl>
    <w:p w14:paraId="48C40078" w14:textId="77777777" w:rsidR="00F064D7" w:rsidRDefault="00F064D7" w:rsidP="002B5239">
      <w:pPr>
        <w:autoSpaceDE w:val="0"/>
        <w:autoSpaceDN w:val="0"/>
        <w:adjustRightInd w:val="0"/>
        <w:spacing w:after="0" w:line="240" w:lineRule="auto"/>
        <w:rPr>
          <w:rFonts w:ascii="Times New Roman" w:hAnsi="Times New Roman" w:cs="Times New Roman"/>
          <w:color w:val="000000"/>
          <w:lang w:val="en-US"/>
        </w:rPr>
      </w:pPr>
    </w:p>
    <w:p w14:paraId="49E6D83C" w14:textId="77777777" w:rsidR="00F064D7" w:rsidRDefault="00F064D7" w:rsidP="002B5239">
      <w:pPr>
        <w:autoSpaceDE w:val="0"/>
        <w:autoSpaceDN w:val="0"/>
        <w:adjustRightInd w:val="0"/>
        <w:spacing w:after="0" w:line="240" w:lineRule="auto"/>
        <w:rPr>
          <w:rFonts w:ascii="Times New Roman" w:hAnsi="Times New Roman" w:cs="Times New Roman"/>
          <w:color w:val="000000"/>
          <w:lang w:val="en-US"/>
        </w:rPr>
      </w:pPr>
    </w:p>
    <w:p w14:paraId="494BEDB1" w14:textId="77777777" w:rsidR="00F064D7" w:rsidRDefault="00F064D7" w:rsidP="002B5239">
      <w:pPr>
        <w:autoSpaceDE w:val="0"/>
        <w:autoSpaceDN w:val="0"/>
        <w:adjustRightInd w:val="0"/>
        <w:spacing w:after="0" w:line="240" w:lineRule="auto"/>
        <w:rPr>
          <w:rFonts w:ascii="Times New Roman" w:hAnsi="Times New Roman" w:cs="Times New Roman"/>
          <w:color w:val="000000"/>
          <w:lang w:val="en-US"/>
        </w:rPr>
      </w:pPr>
    </w:p>
    <w:p w14:paraId="3EB1C630" w14:textId="77777777" w:rsidR="00F064D7" w:rsidRDefault="00F064D7" w:rsidP="002B5239">
      <w:pPr>
        <w:autoSpaceDE w:val="0"/>
        <w:autoSpaceDN w:val="0"/>
        <w:adjustRightInd w:val="0"/>
        <w:spacing w:after="0" w:line="240" w:lineRule="auto"/>
        <w:rPr>
          <w:rFonts w:ascii="Times New Roman" w:hAnsi="Times New Roman" w:cs="Times New Roman"/>
          <w:color w:val="000000"/>
          <w:lang w:val="en-US"/>
        </w:rPr>
      </w:pPr>
    </w:p>
    <w:p w14:paraId="1FE33D7D" w14:textId="77777777" w:rsidR="00F064D7" w:rsidRDefault="00F064D7" w:rsidP="002B5239">
      <w:pPr>
        <w:autoSpaceDE w:val="0"/>
        <w:autoSpaceDN w:val="0"/>
        <w:adjustRightInd w:val="0"/>
        <w:spacing w:after="0" w:line="240" w:lineRule="auto"/>
        <w:rPr>
          <w:rFonts w:ascii="Times New Roman" w:hAnsi="Times New Roman" w:cs="Times New Roman"/>
          <w:color w:val="000000"/>
          <w:lang w:val="en-US"/>
        </w:rPr>
      </w:pPr>
    </w:p>
    <w:p w14:paraId="731F1194" w14:textId="77777777" w:rsidR="00F064D7" w:rsidRPr="00BD3733" w:rsidRDefault="00F064D7" w:rsidP="002B5239">
      <w:pPr>
        <w:autoSpaceDE w:val="0"/>
        <w:autoSpaceDN w:val="0"/>
        <w:adjustRightInd w:val="0"/>
        <w:spacing w:after="0" w:line="240" w:lineRule="auto"/>
        <w:rPr>
          <w:rFonts w:ascii="Times New Roman" w:hAnsi="Times New Roman" w:cs="Times New Roman"/>
          <w:color w:val="000000"/>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AC42B6" w14:paraId="50548FDC" w14:textId="77777777" w:rsidTr="002D1361">
        <w:tc>
          <w:tcPr>
            <w:tcW w:w="9628" w:type="dxa"/>
          </w:tcPr>
          <w:p w14:paraId="11EC13F8" w14:textId="01DC0D42" w:rsidR="002D1361" w:rsidRDefault="002D1361" w:rsidP="002D1361">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a)</w:t>
            </w:r>
          </w:p>
          <w:p w14:paraId="754E1A51" w14:textId="00995FF0" w:rsidR="00AC42B6" w:rsidRDefault="002D1361" w:rsidP="001F0B0C">
            <w:pPr>
              <w:autoSpaceDE w:val="0"/>
              <w:autoSpaceDN w:val="0"/>
              <w:adjustRightInd w:val="0"/>
              <w:spacing w:after="0" w:line="240" w:lineRule="auto"/>
              <w:jc w:val="center"/>
              <w:rPr>
                <w:rFonts w:ascii="Times New Roman" w:hAnsi="Times New Roman" w:cs="Times New Roman"/>
                <w:color w:val="000000"/>
                <w:lang w:val="en-US"/>
              </w:rPr>
            </w:pPr>
            <w:r>
              <w:rPr>
                <w:noProof/>
              </w:rPr>
              <w:drawing>
                <wp:inline distT="0" distB="0" distL="0" distR="0" wp14:anchorId="6C29713F" wp14:editId="3AEEB22F">
                  <wp:extent cx="5781675" cy="2340000"/>
                  <wp:effectExtent l="0" t="0" r="0" b="3175"/>
                  <wp:docPr id="1410466097" name="Chart 1">
                    <a:extLst xmlns:a="http://schemas.openxmlformats.org/drawingml/2006/main">
                      <a:ext uri="{FF2B5EF4-FFF2-40B4-BE49-F238E27FC236}">
                        <a16:creationId xmlns:a16="http://schemas.microsoft.com/office/drawing/2014/main" id="{5E0C2296-3132-92F2-A78C-FBB4EC2132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AC42B6" w14:paraId="77ACCB71" w14:textId="77777777" w:rsidTr="009A3C40">
        <w:tc>
          <w:tcPr>
            <w:tcW w:w="9628" w:type="dxa"/>
          </w:tcPr>
          <w:p w14:paraId="55C99CE8" w14:textId="41FABD2B" w:rsidR="00AC42B6" w:rsidRDefault="002D1361" w:rsidP="002D1361">
            <w:pPr>
              <w:tabs>
                <w:tab w:val="left" w:pos="3450"/>
              </w:tabs>
              <w:autoSpaceDE w:val="0"/>
              <w:autoSpaceDN w:val="0"/>
              <w:adjustRightInd w:val="0"/>
              <w:spacing w:after="0" w:line="240" w:lineRule="auto"/>
              <w:rPr>
                <w:noProof/>
              </w:rPr>
            </w:pPr>
            <w:r>
              <w:rPr>
                <w:noProof/>
              </w:rPr>
              <w:t>b)</w:t>
            </w:r>
          </w:p>
          <w:p w14:paraId="6490FCC7" w14:textId="1687CC5C" w:rsidR="009A3C40" w:rsidRDefault="009A3C40" w:rsidP="002C4C4C">
            <w:pPr>
              <w:tabs>
                <w:tab w:val="left" w:pos="3450"/>
              </w:tabs>
              <w:autoSpaceDE w:val="0"/>
              <w:autoSpaceDN w:val="0"/>
              <w:adjustRightInd w:val="0"/>
              <w:spacing w:after="0" w:line="240" w:lineRule="auto"/>
              <w:jc w:val="center"/>
              <w:rPr>
                <w:noProof/>
              </w:rPr>
            </w:pPr>
            <w:r>
              <w:rPr>
                <w:noProof/>
              </w:rPr>
              <w:drawing>
                <wp:inline distT="0" distB="0" distL="0" distR="0" wp14:anchorId="72B7B49E" wp14:editId="198DB191">
                  <wp:extent cx="5593715" cy="2340000"/>
                  <wp:effectExtent l="0" t="0" r="6985" b="3175"/>
                  <wp:docPr id="1900275791" name="Chart 1">
                    <a:extLst xmlns:a="http://schemas.openxmlformats.org/drawingml/2006/main">
                      <a:ext uri="{FF2B5EF4-FFF2-40B4-BE49-F238E27FC236}">
                        <a16:creationId xmlns:a16="http://schemas.microsoft.com/office/drawing/2014/main" id="{44A9C14F-0215-A97F-A168-1DFB9E7E0D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71FBD44" w14:textId="4EB81239" w:rsidR="002D1361" w:rsidRDefault="002D1361" w:rsidP="003F261E">
            <w:pPr>
              <w:tabs>
                <w:tab w:val="left" w:pos="3450"/>
              </w:tabs>
              <w:autoSpaceDE w:val="0"/>
              <w:autoSpaceDN w:val="0"/>
              <w:adjustRightInd w:val="0"/>
              <w:spacing w:after="0" w:line="240" w:lineRule="auto"/>
              <w:jc w:val="center"/>
              <w:rPr>
                <w:rFonts w:ascii="Times New Roman" w:hAnsi="Times New Roman" w:cs="Times New Roman"/>
                <w:color w:val="000000"/>
                <w:lang w:val="en-US"/>
              </w:rPr>
            </w:pPr>
          </w:p>
        </w:tc>
      </w:tr>
    </w:tbl>
    <w:p w14:paraId="6A2C6E94" w14:textId="1F6945D6" w:rsidR="00AC0A7E" w:rsidRPr="00B51C6A" w:rsidRDefault="00A922C0" w:rsidP="002B5239">
      <w:pPr>
        <w:autoSpaceDE w:val="0"/>
        <w:autoSpaceDN w:val="0"/>
        <w:adjustRightInd w:val="0"/>
        <w:spacing w:after="0" w:line="240" w:lineRule="auto"/>
        <w:rPr>
          <w:rFonts w:ascii="Times New Roman" w:hAnsi="Times New Roman" w:cs="Times New Roman"/>
          <w:color w:val="000000"/>
          <w:lang w:val="en-US"/>
        </w:rPr>
      </w:pPr>
      <w:r w:rsidRPr="00B51C6A">
        <w:rPr>
          <w:rFonts w:ascii="Times New Roman" w:hAnsi="Times New Roman" w:cs="Times New Roman"/>
          <w:b/>
          <w:bCs/>
          <w:color w:val="000000"/>
          <w:lang w:val="en-US"/>
        </w:rPr>
        <w:t xml:space="preserve">Figure </w:t>
      </w:r>
      <w:r w:rsidR="00B51C6A">
        <w:rPr>
          <w:rFonts w:ascii="Times New Roman" w:hAnsi="Times New Roman" w:cs="Times New Roman"/>
          <w:b/>
          <w:bCs/>
          <w:color w:val="000000"/>
          <w:lang w:val="en-US"/>
        </w:rPr>
        <w:t xml:space="preserve">3.1 a) </w:t>
      </w:r>
      <w:r w:rsidR="00B51C6A">
        <w:rPr>
          <w:rFonts w:ascii="Times New Roman" w:hAnsi="Times New Roman" w:cs="Times New Roman"/>
          <w:color w:val="000000"/>
          <w:lang w:val="en-US"/>
        </w:rPr>
        <w:t xml:space="preserve">BPS content of </w:t>
      </w:r>
      <w:r w:rsidR="00DA309D">
        <w:rPr>
          <w:rFonts w:ascii="Times New Roman" w:hAnsi="Times New Roman" w:cs="Times New Roman"/>
          <w:color w:val="000000"/>
          <w:lang w:val="en-US"/>
        </w:rPr>
        <w:t xml:space="preserve">leathers produced from syntans A – D and </w:t>
      </w:r>
      <w:r w:rsidR="00DA309D" w:rsidRPr="00DA309D">
        <w:rPr>
          <w:rFonts w:ascii="Times New Roman" w:hAnsi="Times New Roman" w:cs="Times New Roman"/>
          <w:b/>
          <w:bCs/>
          <w:color w:val="000000"/>
          <w:lang w:val="en-US"/>
        </w:rPr>
        <w:t>b)</w:t>
      </w:r>
      <w:r w:rsidR="00DA309D">
        <w:rPr>
          <w:rFonts w:ascii="Times New Roman" w:hAnsi="Times New Roman" w:cs="Times New Roman"/>
          <w:color w:val="000000"/>
          <w:lang w:val="en-US"/>
        </w:rPr>
        <w:t xml:space="preserve"> BPF content </w:t>
      </w:r>
      <w:r w:rsidR="00C24A48">
        <w:rPr>
          <w:rFonts w:ascii="Times New Roman" w:hAnsi="Times New Roman" w:cs="Times New Roman"/>
          <w:color w:val="000000"/>
          <w:lang w:val="en-US"/>
        </w:rPr>
        <w:t xml:space="preserve">of leathers produced from </w:t>
      </w:r>
      <w:r w:rsidR="00FD4AF8">
        <w:rPr>
          <w:rFonts w:ascii="Times New Roman" w:hAnsi="Times New Roman" w:cs="Times New Roman"/>
          <w:color w:val="000000"/>
          <w:lang w:val="en-US"/>
        </w:rPr>
        <w:t xml:space="preserve">syntans E – G. </w:t>
      </w:r>
      <w:r w:rsidR="006C7192">
        <w:rPr>
          <w:rFonts w:ascii="Times New Roman" w:hAnsi="Times New Roman" w:cs="Times New Roman"/>
          <w:color w:val="000000"/>
          <w:lang w:val="en-US"/>
        </w:rPr>
        <w:t xml:space="preserve">These are graphical representations of the values provided in the final two columns in </w:t>
      </w:r>
      <w:r w:rsidR="006C7192" w:rsidRPr="00AE21DF">
        <w:rPr>
          <w:rFonts w:ascii="Times New Roman" w:hAnsi="Times New Roman" w:cs="Times New Roman"/>
          <w:b/>
          <w:bCs/>
          <w:color w:val="000000"/>
          <w:lang w:val="en-US"/>
        </w:rPr>
        <w:t>Table 3.1</w:t>
      </w:r>
      <w:r w:rsidR="00AE21DF">
        <w:rPr>
          <w:rFonts w:ascii="Times New Roman" w:hAnsi="Times New Roman" w:cs="Times New Roman"/>
          <w:color w:val="000000"/>
          <w:lang w:val="en-US"/>
        </w:rPr>
        <w:t>.</w:t>
      </w:r>
    </w:p>
    <w:p w14:paraId="0CB623F6" w14:textId="77777777" w:rsidR="001F0B0C" w:rsidRDefault="001F0B0C" w:rsidP="00223AD0">
      <w:pPr>
        <w:autoSpaceDE w:val="0"/>
        <w:autoSpaceDN w:val="0"/>
        <w:adjustRightInd w:val="0"/>
        <w:spacing w:after="0" w:line="240" w:lineRule="auto"/>
        <w:jc w:val="both"/>
        <w:rPr>
          <w:rFonts w:ascii="Times New Roman" w:hAnsi="Times New Roman" w:cs="Times New Roman"/>
          <w:color w:val="000000"/>
          <w:lang w:val="en-US"/>
        </w:rPr>
      </w:pPr>
    </w:p>
    <w:p w14:paraId="68991720" w14:textId="7FE73777" w:rsidR="00772064" w:rsidRDefault="0060705C" w:rsidP="002B5239">
      <w:pPr>
        <w:autoSpaceDE w:val="0"/>
        <w:autoSpaceDN w:val="0"/>
        <w:adjustRightInd w:val="0"/>
        <w:spacing w:after="0" w:line="240" w:lineRule="auto"/>
        <w:rPr>
          <w:rFonts w:ascii="Times New Roman" w:hAnsi="Times New Roman" w:cs="Times New Roman"/>
          <w:b/>
          <w:bCs/>
          <w:color w:val="000000"/>
          <w:lang w:val="en-US"/>
        </w:rPr>
      </w:pPr>
      <w:r w:rsidRPr="0060705C">
        <w:rPr>
          <w:rFonts w:ascii="Times New Roman" w:hAnsi="Times New Roman" w:cs="Times New Roman"/>
          <w:b/>
          <w:bCs/>
          <w:color w:val="000000"/>
          <w:lang w:val="en-US"/>
        </w:rPr>
        <w:t xml:space="preserve">3.3 </w:t>
      </w:r>
      <w:r w:rsidR="00772064" w:rsidRPr="0060705C">
        <w:rPr>
          <w:rFonts w:ascii="Times New Roman" w:hAnsi="Times New Roman" w:cs="Times New Roman"/>
          <w:b/>
          <w:bCs/>
          <w:color w:val="000000"/>
          <w:lang w:val="en-US"/>
        </w:rPr>
        <w:t xml:space="preserve">Influence of processing </w:t>
      </w:r>
      <w:r w:rsidRPr="0060705C">
        <w:rPr>
          <w:rFonts w:ascii="Times New Roman" w:hAnsi="Times New Roman" w:cs="Times New Roman"/>
          <w:b/>
          <w:bCs/>
          <w:color w:val="000000"/>
          <w:lang w:val="en-US"/>
        </w:rPr>
        <w:t xml:space="preserve">parameters </w:t>
      </w:r>
      <w:r w:rsidR="00772064" w:rsidRPr="0060705C">
        <w:rPr>
          <w:rFonts w:ascii="Times New Roman" w:hAnsi="Times New Roman" w:cs="Times New Roman"/>
          <w:b/>
          <w:bCs/>
          <w:color w:val="000000"/>
          <w:lang w:val="en-US"/>
        </w:rPr>
        <w:t>on leather concentration of bisphenol F and S</w:t>
      </w:r>
    </w:p>
    <w:p w14:paraId="44C97F0F" w14:textId="5CD33629" w:rsidR="00C50926" w:rsidRDefault="00C50926" w:rsidP="002B5239">
      <w:pPr>
        <w:autoSpaceDE w:val="0"/>
        <w:autoSpaceDN w:val="0"/>
        <w:adjustRightInd w:val="0"/>
        <w:spacing w:after="0" w:line="240" w:lineRule="auto"/>
        <w:rPr>
          <w:rFonts w:ascii="Times New Roman" w:hAnsi="Times New Roman" w:cs="Times New Roman"/>
          <w:b/>
          <w:bCs/>
          <w:color w:val="000000"/>
          <w:lang w:val="en-US"/>
        </w:rPr>
      </w:pPr>
    </w:p>
    <w:p w14:paraId="4B7D3ED0" w14:textId="5F5C9E6E" w:rsidR="00E050F0" w:rsidRPr="002E3519" w:rsidRDefault="00E050F0" w:rsidP="00B57CC6">
      <w:pPr>
        <w:autoSpaceDE w:val="0"/>
        <w:autoSpaceDN w:val="0"/>
        <w:adjustRightInd w:val="0"/>
        <w:spacing w:after="0" w:line="240" w:lineRule="auto"/>
        <w:jc w:val="both"/>
        <w:rPr>
          <w:rFonts w:ascii="Times New Roman" w:hAnsi="Times New Roman" w:cs="Times New Roman"/>
          <w:color w:val="000000"/>
          <w:lang w:val="en-US"/>
        </w:rPr>
      </w:pPr>
      <w:r w:rsidRPr="00B5313D">
        <w:rPr>
          <w:rFonts w:ascii="Times New Roman" w:hAnsi="Times New Roman" w:cs="Times New Roman"/>
          <w:b/>
          <w:bCs/>
          <w:color w:val="000000"/>
          <w:lang w:val="en-US"/>
        </w:rPr>
        <w:t>Tri</w:t>
      </w:r>
      <w:r w:rsidR="00B5313D" w:rsidRPr="00B5313D">
        <w:rPr>
          <w:rFonts w:ascii="Times New Roman" w:hAnsi="Times New Roman" w:cs="Times New Roman"/>
          <w:b/>
          <w:bCs/>
          <w:color w:val="000000"/>
          <w:lang w:val="en-US"/>
        </w:rPr>
        <w:t>a</w:t>
      </w:r>
      <w:r w:rsidRPr="00B5313D">
        <w:rPr>
          <w:rFonts w:ascii="Times New Roman" w:hAnsi="Times New Roman" w:cs="Times New Roman"/>
          <w:b/>
          <w:bCs/>
          <w:color w:val="000000"/>
          <w:lang w:val="en-US"/>
        </w:rPr>
        <w:t>l 1</w:t>
      </w:r>
      <w:r w:rsidRPr="00E050F0">
        <w:rPr>
          <w:rFonts w:ascii="Times New Roman" w:hAnsi="Times New Roman" w:cs="Times New Roman"/>
          <w:color w:val="000000"/>
          <w:lang w:val="en-US"/>
        </w:rPr>
        <w:t xml:space="preserve"> and </w:t>
      </w:r>
      <w:r w:rsidRPr="00B5313D">
        <w:rPr>
          <w:rFonts w:ascii="Times New Roman" w:hAnsi="Times New Roman" w:cs="Times New Roman"/>
          <w:b/>
          <w:bCs/>
          <w:color w:val="000000"/>
          <w:lang w:val="en-US"/>
        </w:rPr>
        <w:t>2</w:t>
      </w:r>
      <w:r w:rsidRPr="00E050F0">
        <w:rPr>
          <w:rFonts w:ascii="Times New Roman" w:hAnsi="Times New Roman" w:cs="Times New Roman"/>
          <w:color w:val="000000"/>
          <w:lang w:val="en-US"/>
        </w:rPr>
        <w:t xml:space="preserve"> </w:t>
      </w:r>
      <w:r w:rsidR="000E2A1E">
        <w:rPr>
          <w:rFonts w:ascii="Times New Roman" w:hAnsi="Times New Roman" w:cs="Times New Roman"/>
          <w:color w:val="000000"/>
          <w:lang w:val="en-US"/>
        </w:rPr>
        <w:t>studie</w:t>
      </w:r>
      <w:r w:rsidR="005A5511">
        <w:rPr>
          <w:rFonts w:ascii="Times New Roman" w:hAnsi="Times New Roman" w:cs="Times New Roman"/>
          <w:color w:val="000000"/>
          <w:lang w:val="en-US"/>
        </w:rPr>
        <w:t>d</w:t>
      </w:r>
      <w:r w:rsidR="000E2A1E">
        <w:rPr>
          <w:rFonts w:ascii="Times New Roman" w:hAnsi="Times New Roman" w:cs="Times New Roman"/>
          <w:color w:val="000000"/>
          <w:lang w:val="en-US"/>
        </w:rPr>
        <w:t xml:space="preserve"> the incorporation of BPS and BPF into leather through a standard process. However, </w:t>
      </w:r>
      <w:r w:rsidR="004E7EC0">
        <w:rPr>
          <w:rFonts w:ascii="Times New Roman" w:hAnsi="Times New Roman" w:cs="Times New Roman"/>
          <w:color w:val="000000"/>
          <w:lang w:val="en-US"/>
        </w:rPr>
        <w:t xml:space="preserve">there is little knowledge regarding how the approach to processing may impact on the final </w:t>
      </w:r>
      <w:r w:rsidR="001A5F92">
        <w:rPr>
          <w:rFonts w:ascii="Times New Roman" w:hAnsi="Times New Roman" w:cs="Times New Roman"/>
          <w:color w:val="000000"/>
          <w:lang w:val="en-US"/>
        </w:rPr>
        <w:t xml:space="preserve">BPS and BPF concentration of leather. </w:t>
      </w:r>
      <w:r w:rsidR="001A5F92" w:rsidRPr="00B5313D">
        <w:rPr>
          <w:rFonts w:ascii="Times New Roman" w:hAnsi="Times New Roman" w:cs="Times New Roman"/>
          <w:b/>
          <w:bCs/>
          <w:color w:val="000000"/>
          <w:lang w:val="en-US"/>
        </w:rPr>
        <w:t>Trial 3</w:t>
      </w:r>
      <w:r w:rsidR="001A5F92">
        <w:rPr>
          <w:rFonts w:ascii="Times New Roman" w:hAnsi="Times New Roman" w:cs="Times New Roman"/>
          <w:color w:val="000000"/>
          <w:lang w:val="en-US"/>
        </w:rPr>
        <w:t xml:space="preserve"> </w:t>
      </w:r>
      <w:r w:rsidR="00A55B3E">
        <w:rPr>
          <w:rFonts w:ascii="Times New Roman" w:hAnsi="Times New Roman" w:cs="Times New Roman"/>
          <w:color w:val="000000"/>
          <w:lang w:val="en-US"/>
        </w:rPr>
        <w:t xml:space="preserve">aimed to increase knowledge in this regard through the application of </w:t>
      </w:r>
      <w:r w:rsidR="00B5313D">
        <w:rPr>
          <w:rFonts w:ascii="Times New Roman" w:hAnsi="Times New Roman" w:cs="Times New Roman"/>
          <w:color w:val="000000"/>
          <w:lang w:val="en-US"/>
        </w:rPr>
        <w:t>Syntan</w:t>
      </w:r>
      <w:r w:rsidR="00971E16">
        <w:rPr>
          <w:rFonts w:ascii="Times New Roman" w:hAnsi="Times New Roman" w:cs="Times New Roman"/>
          <w:color w:val="000000"/>
          <w:lang w:val="en-US"/>
        </w:rPr>
        <w:t> </w:t>
      </w:r>
      <w:r w:rsidR="00B5313D">
        <w:rPr>
          <w:rFonts w:ascii="Times New Roman" w:hAnsi="Times New Roman" w:cs="Times New Roman"/>
          <w:color w:val="000000"/>
          <w:lang w:val="en-US"/>
        </w:rPr>
        <w:t xml:space="preserve">E </w:t>
      </w:r>
      <w:r w:rsidR="004F520E">
        <w:rPr>
          <w:rFonts w:ascii="Times New Roman" w:hAnsi="Times New Roman" w:cs="Times New Roman"/>
          <w:color w:val="000000"/>
          <w:lang w:val="en-US"/>
        </w:rPr>
        <w:t>t</w:t>
      </w:r>
      <w:r w:rsidR="004055FE">
        <w:rPr>
          <w:rFonts w:ascii="Times New Roman" w:hAnsi="Times New Roman" w:cs="Times New Roman"/>
          <w:color w:val="000000"/>
          <w:lang w:val="en-US"/>
        </w:rPr>
        <w:t xml:space="preserve">o </w:t>
      </w:r>
      <w:r w:rsidR="00B5313D">
        <w:rPr>
          <w:rFonts w:ascii="Times New Roman" w:hAnsi="Times New Roman" w:cs="Times New Roman"/>
          <w:color w:val="000000"/>
          <w:lang w:val="en-US"/>
        </w:rPr>
        <w:t xml:space="preserve">the four separate processes outlined in </w:t>
      </w:r>
      <w:r w:rsidR="00B5313D" w:rsidRPr="00B5313D">
        <w:rPr>
          <w:rFonts w:ascii="Times New Roman" w:hAnsi="Times New Roman" w:cs="Times New Roman"/>
          <w:b/>
          <w:bCs/>
          <w:color w:val="000000"/>
          <w:lang w:val="en-US"/>
        </w:rPr>
        <w:t>Table 2.3</w:t>
      </w:r>
      <w:r w:rsidR="002B4570" w:rsidRPr="002B4570">
        <w:rPr>
          <w:rFonts w:ascii="Times New Roman" w:hAnsi="Times New Roman" w:cs="Times New Roman"/>
          <w:color w:val="000000"/>
          <w:lang w:val="en-US"/>
        </w:rPr>
        <w:t>,</w:t>
      </w:r>
      <w:r w:rsidR="002B4570">
        <w:rPr>
          <w:rFonts w:ascii="Times New Roman" w:hAnsi="Times New Roman" w:cs="Times New Roman"/>
          <w:b/>
          <w:bCs/>
          <w:color w:val="000000"/>
          <w:lang w:val="en-US"/>
        </w:rPr>
        <w:t xml:space="preserve"> </w:t>
      </w:r>
      <w:r w:rsidR="002B4570" w:rsidRPr="002B4570">
        <w:rPr>
          <w:rFonts w:ascii="Times New Roman" w:hAnsi="Times New Roman" w:cs="Times New Roman"/>
          <w:color w:val="000000"/>
          <w:lang w:val="en-US"/>
        </w:rPr>
        <w:t>where each of the</w:t>
      </w:r>
      <w:r w:rsidR="002B4570">
        <w:rPr>
          <w:rFonts w:ascii="Times New Roman" w:hAnsi="Times New Roman" w:cs="Times New Roman"/>
          <w:b/>
          <w:bCs/>
          <w:color w:val="000000"/>
          <w:lang w:val="en-US"/>
        </w:rPr>
        <w:t xml:space="preserve"> </w:t>
      </w:r>
      <w:r w:rsidR="002B4570" w:rsidRPr="002B4570">
        <w:rPr>
          <w:rFonts w:ascii="Times New Roman" w:hAnsi="Times New Roman" w:cs="Times New Roman"/>
          <w:color w:val="000000"/>
          <w:lang w:val="en-US"/>
        </w:rPr>
        <w:t>variations represent common approach to leather manufacture</w:t>
      </w:r>
      <w:r w:rsidR="00D04D6F">
        <w:rPr>
          <w:rFonts w:ascii="Times New Roman" w:hAnsi="Times New Roman" w:cs="Times New Roman"/>
          <w:color w:val="000000"/>
          <w:lang w:val="en-US"/>
        </w:rPr>
        <w:t xml:space="preserve"> and the application of syntans</w:t>
      </w:r>
      <w:r w:rsidR="00B5313D" w:rsidRPr="00B5313D">
        <w:rPr>
          <w:rFonts w:ascii="Times New Roman" w:hAnsi="Times New Roman" w:cs="Times New Roman"/>
          <w:color w:val="000000"/>
          <w:lang w:val="en-US"/>
        </w:rPr>
        <w:t>.</w:t>
      </w:r>
      <w:r w:rsidR="004055FE">
        <w:rPr>
          <w:rFonts w:ascii="Times New Roman" w:hAnsi="Times New Roman" w:cs="Times New Roman"/>
          <w:color w:val="000000"/>
          <w:lang w:val="en-US"/>
        </w:rPr>
        <w:t xml:space="preserve"> </w:t>
      </w:r>
      <w:r w:rsidR="00971E16">
        <w:rPr>
          <w:rFonts w:ascii="Times New Roman" w:hAnsi="Times New Roman" w:cs="Times New Roman"/>
          <w:color w:val="000000"/>
          <w:lang w:val="en-US"/>
        </w:rPr>
        <w:t xml:space="preserve">The process </w:t>
      </w:r>
      <w:r w:rsidR="00971E16" w:rsidRPr="006578E9">
        <w:rPr>
          <w:rFonts w:ascii="Times New Roman" w:hAnsi="Times New Roman" w:cs="Times New Roman"/>
          <w:b/>
          <w:bCs/>
          <w:color w:val="000000"/>
          <w:lang w:val="en-US"/>
        </w:rPr>
        <w:t>STD</w:t>
      </w:r>
      <w:r w:rsidR="00971E16">
        <w:rPr>
          <w:rFonts w:ascii="Times New Roman" w:hAnsi="Times New Roman" w:cs="Times New Roman"/>
          <w:color w:val="000000"/>
          <w:lang w:val="en-US"/>
        </w:rPr>
        <w:t xml:space="preserve"> is outlined in </w:t>
      </w:r>
      <w:r w:rsidR="00102D0A" w:rsidRPr="00D04D6F">
        <w:rPr>
          <w:rFonts w:ascii="Times New Roman" w:hAnsi="Times New Roman" w:cs="Times New Roman"/>
          <w:b/>
          <w:bCs/>
          <w:color w:val="000000"/>
          <w:lang w:val="en-US"/>
        </w:rPr>
        <w:t>Table 2.2</w:t>
      </w:r>
      <w:r w:rsidR="007F7409">
        <w:rPr>
          <w:rFonts w:ascii="Times New Roman" w:hAnsi="Times New Roman" w:cs="Times New Roman"/>
          <w:color w:val="000000"/>
          <w:lang w:val="en-US"/>
        </w:rPr>
        <w:t xml:space="preserve">, the process </w:t>
      </w:r>
      <w:r w:rsidR="007F7409" w:rsidRPr="006578E9">
        <w:rPr>
          <w:rFonts w:ascii="Times New Roman" w:hAnsi="Times New Roman" w:cs="Times New Roman"/>
          <w:b/>
          <w:bCs/>
          <w:color w:val="000000"/>
          <w:lang w:val="en-US"/>
        </w:rPr>
        <w:t>Neut</w:t>
      </w:r>
      <w:r w:rsidR="007F7409">
        <w:rPr>
          <w:rFonts w:ascii="Times New Roman" w:hAnsi="Times New Roman" w:cs="Times New Roman"/>
          <w:color w:val="000000"/>
          <w:lang w:val="en-US"/>
        </w:rPr>
        <w:t xml:space="preserve"> applies the syntan </w:t>
      </w:r>
      <w:r w:rsidR="006578E9">
        <w:rPr>
          <w:rFonts w:ascii="Times New Roman" w:hAnsi="Times New Roman" w:cs="Times New Roman"/>
          <w:color w:val="000000"/>
          <w:lang w:val="en-US"/>
        </w:rPr>
        <w:t xml:space="preserve">at the end of the neutralization process in the neutralization bath, process </w:t>
      </w:r>
      <w:r w:rsidR="006578E9" w:rsidRPr="00266A3A">
        <w:rPr>
          <w:rFonts w:ascii="Times New Roman" w:hAnsi="Times New Roman" w:cs="Times New Roman"/>
          <w:b/>
          <w:bCs/>
          <w:color w:val="000000"/>
          <w:lang w:val="en-US"/>
        </w:rPr>
        <w:t>R-</w:t>
      </w:r>
      <w:r w:rsidR="00FF16C6" w:rsidRPr="00266A3A">
        <w:rPr>
          <w:rFonts w:ascii="Times New Roman" w:hAnsi="Times New Roman" w:cs="Times New Roman"/>
          <w:b/>
          <w:bCs/>
          <w:color w:val="000000"/>
          <w:lang w:val="en-US"/>
        </w:rPr>
        <w:t> </w:t>
      </w:r>
      <w:r w:rsidR="006578E9" w:rsidRPr="00266A3A">
        <w:rPr>
          <w:rFonts w:ascii="Times New Roman" w:hAnsi="Times New Roman" w:cs="Times New Roman"/>
          <w:b/>
          <w:bCs/>
          <w:color w:val="000000"/>
          <w:lang w:val="en-US"/>
        </w:rPr>
        <w:t>Fix</w:t>
      </w:r>
      <w:r w:rsidR="006578E9">
        <w:rPr>
          <w:rFonts w:ascii="Times New Roman" w:hAnsi="Times New Roman" w:cs="Times New Roman"/>
          <w:color w:val="000000"/>
          <w:lang w:val="en-US"/>
        </w:rPr>
        <w:t xml:space="preserve"> </w:t>
      </w:r>
      <w:r w:rsidR="00FF16C6">
        <w:rPr>
          <w:rFonts w:ascii="Times New Roman" w:hAnsi="Times New Roman" w:cs="Times New Roman"/>
          <w:color w:val="000000"/>
          <w:lang w:val="en-US"/>
        </w:rPr>
        <w:t xml:space="preserve">possesses an additional fixation </w:t>
      </w:r>
      <w:r w:rsidR="006E5C6A">
        <w:rPr>
          <w:rFonts w:ascii="Times New Roman" w:hAnsi="Times New Roman" w:cs="Times New Roman"/>
          <w:color w:val="000000"/>
          <w:lang w:val="en-US"/>
        </w:rPr>
        <w:t>step after application of the replacement syntan and</w:t>
      </w:r>
      <w:r w:rsidR="00266A3A">
        <w:rPr>
          <w:rFonts w:ascii="Times New Roman" w:hAnsi="Times New Roman" w:cs="Times New Roman"/>
          <w:color w:val="000000"/>
          <w:lang w:val="en-US"/>
        </w:rPr>
        <w:t xml:space="preserve"> </w:t>
      </w:r>
      <w:r w:rsidR="002E3519" w:rsidRPr="002E3519">
        <w:rPr>
          <w:rFonts w:ascii="Times New Roman" w:hAnsi="Times New Roman" w:cs="Times New Roman"/>
          <w:b/>
          <w:bCs/>
          <w:color w:val="000000"/>
          <w:lang w:val="en-US"/>
        </w:rPr>
        <w:t>1-Bath</w:t>
      </w:r>
      <w:r w:rsidR="002E3519">
        <w:rPr>
          <w:rFonts w:ascii="Times New Roman" w:hAnsi="Times New Roman" w:cs="Times New Roman"/>
          <w:b/>
          <w:bCs/>
          <w:color w:val="000000"/>
          <w:lang w:val="en-US"/>
        </w:rPr>
        <w:t xml:space="preserve"> </w:t>
      </w:r>
      <w:r w:rsidR="002E3519">
        <w:rPr>
          <w:rFonts w:ascii="Times New Roman" w:hAnsi="Times New Roman" w:cs="Times New Roman"/>
          <w:color w:val="000000"/>
          <w:lang w:val="en-US"/>
        </w:rPr>
        <w:t xml:space="preserve">undertakes the retanning and fixing process in the same bath, with </w:t>
      </w:r>
      <w:r w:rsidR="00DA0EEE">
        <w:rPr>
          <w:rFonts w:ascii="Times New Roman" w:hAnsi="Times New Roman" w:cs="Times New Roman"/>
          <w:color w:val="000000"/>
          <w:lang w:val="en-US"/>
        </w:rPr>
        <w:t xml:space="preserve">no draining of the float between the two processes. </w:t>
      </w:r>
    </w:p>
    <w:p w14:paraId="0F80A5CD" w14:textId="77777777" w:rsidR="00335B2B" w:rsidRDefault="00335B2B" w:rsidP="002B5239">
      <w:pPr>
        <w:autoSpaceDE w:val="0"/>
        <w:autoSpaceDN w:val="0"/>
        <w:adjustRightInd w:val="0"/>
        <w:spacing w:after="0" w:line="240" w:lineRule="auto"/>
        <w:rPr>
          <w:rFonts w:ascii="Times New Roman" w:hAnsi="Times New Roman" w:cs="Times New Roman"/>
          <w:b/>
          <w:bCs/>
          <w:color w:val="000000"/>
          <w:lang w:val="en-US"/>
        </w:rPr>
      </w:pPr>
    </w:p>
    <w:p w14:paraId="7CF5073A" w14:textId="77777777" w:rsidR="00DC035F" w:rsidRDefault="00DC035F" w:rsidP="00DC035F">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As Syntan E contained both BPS and BPF, use of this syntan represents an excellent opportunity to observe how leather crust bisphenol concentration varies depending on approach to processing. The final crust bisphenol concentrations are shown in </w:t>
      </w:r>
      <w:r w:rsidRPr="003F6898">
        <w:rPr>
          <w:rFonts w:ascii="Times New Roman" w:hAnsi="Times New Roman" w:cs="Times New Roman"/>
          <w:b/>
          <w:bCs/>
          <w:color w:val="000000"/>
          <w:lang w:val="en-US"/>
        </w:rPr>
        <w:t>Figure 3.2 a)</w:t>
      </w:r>
      <w:r>
        <w:rPr>
          <w:rFonts w:ascii="Times New Roman" w:hAnsi="Times New Roman" w:cs="Times New Roman"/>
          <w:color w:val="000000"/>
          <w:lang w:val="en-US"/>
        </w:rPr>
        <w:t xml:space="preserve"> for BPS and </w:t>
      </w:r>
      <w:r w:rsidRPr="003F6898">
        <w:rPr>
          <w:rFonts w:ascii="Times New Roman" w:hAnsi="Times New Roman" w:cs="Times New Roman"/>
          <w:b/>
          <w:bCs/>
          <w:color w:val="000000"/>
          <w:lang w:val="en-US"/>
        </w:rPr>
        <w:t>b)</w:t>
      </w:r>
      <w:r>
        <w:rPr>
          <w:rFonts w:ascii="Times New Roman" w:hAnsi="Times New Roman" w:cs="Times New Roman"/>
          <w:color w:val="000000"/>
          <w:lang w:val="en-US"/>
        </w:rPr>
        <w:t xml:space="preserve"> for BPF for the four leathers produced. For both BPS and BPF, processing can have a significant demonstrable impact on the final bisphenol concentrations. The observations were in the order anticipated. Neut has the syntan added at an earlier stage with resulting leather passing through an increased number of baths before drying and so it was anticipated that the concentration would be lower. R-Fix applies acid to reduce leather pH at the end of the retanning process, increasing the substrate affinity for phenolic compounds, of which both BPS and BPF are classified, and is consistent with an increase in bisphenol concentration of the leather. The 1-bath process has the highest concentration for both BPS and BPF, again consistent with the expectations, given that there are reduced opportunities for dilution of the float and removal of bisphenol from the protein fiber structure.</w:t>
      </w:r>
    </w:p>
    <w:p w14:paraId="5910FFA9" w14:textId="77777777" w:rsidR="00812B8B" w:rsidRDefault="00812B8B" w:rsidP="00DC035F">
      <w:pPr>
        <w:autoSpaceDE w:val="0"/>
        <w:autoSpaceDN w:val="0"/>
        <w:adjustRightInd w:val="0"/>
        <w:spacing w:after="0" w:line="240" w:lineRule="auto"/>
        <w:jc w:val="both"/>
        <w:rPr>
          <w:rFonts w:ascii="Times New Roman" w:hAnsi="Times New Roman" w:cs="Times New Roman"/>
          <w:color w:val="000000"/>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4751"/>
      </w:tblGrid>
      <w:tr w:rsidR="003E1A60" w14:paraId="3601C7EC" w14:textId="77777777" w:rsidTr="00E94969">
        <w:tc>
          <w:tcPr>
            <w:tcW w:w="4887" w:type="dxa"/>
          </w:tcPr>
          <w:p w14:paraId="320D13AF" w14:textId="77777777" w:rsidR="00960915" w:rsidRDefault="00960915" w:rsidP="002B5239">
            <w:pPr>
              <w:autoSpaceDE w:val="0"/>
              <w:autoSpaceDN w:val="0"/>
              <w:adjustRightInd w:val="0"/>
              <w:spacing w:after="0" w:line="240" w:lineRule="auto"/>
              <w:rPr>
                <w:noProof/>
              </w:rPr>
            </w:pPr>
            <w:r w:rsidRPr="00960915">
              <w:rPr>
                <w:noProof/>
              </w:rPr>
              <w:t>a)</w:t>
            </w:r>
          </w:p>
          <w:p w14:paraId="5278F586" w14:textId="7A6A5F5E" w:rsidR="00960915" w:rsidRPr="00960915" w:rsidRDefault="00B55D9E" w:rsidP="002B5239">
            <w:pPr>
              <w:autoSpaceDE w:val="0"/>
              <w:autoSpaceDN w:val="0"/>
              <w:adjustRightInd w:val="0"/>
              <w:spacing w:after="0" w:line="240" w:lineRule="auto"/>
              <w:rPr>
                <w:rFonts w:ascii="Times New Roman" w:hAnsi="Times New Roman" w:cs="Times New Roman"/>
                <w:color w:val="000000"/>
                <w:lang w:val="en-US"/>
              </w:rPr>
            </w:pPr>
            <w:r>
              <w:rPr>
                <w:noProof/>
              </w:rPr>
              <w:drawing>
                <wp:inline distT="0" distB="0" distL="0" distR="0" wp14:anchorId="5DD98591" wp14:editId="4FE684C2">
                  <wp:extent cx="2880000" cy="2340000"/>
                  <wp:effectExtent l="0" t="0" r="0" b="3175"/>
                  <wp:docPr id="87861183" name="Chart 1">
                    <a:extLst xmlns:a="http://schemas.openxmlformats.org/drawingml/2006/main">
                      <a:ext uri="{FF2B5EF4-FFF2-40B4-BE49-F238E27FC236}">
                        <a16:creationId xmlns:a16="http://schemas.microsoft.com/office/drawing/2014/main" id="{D7059AE7-0A3C-0272-CC3E-8D2C9FF25F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4751" w:type="dxa"/>
          </w:tcPr>
          <w:p w14:paraId="62FBC23E" w14:textId="77777777" w:rsidR="00960915" w:rsidRDefault="00960915" w:rsidP="002B5239">
            <w:pPr>
              <w:autoSpaceDE w:val="0"/>
              <w:autoSpaceDN w:val="0"/>
              <w:adjustRightInd w:val="0"/>
              <w:spacing w:after="0" w:line="240" w:lineRule="auto"/>
              <w:rPr>
                <w:rFonts w:ascii="Times New Roman" w:hAnsi="Times New Roman" w:cs="Times New Roman"/>
                <w:color w:val="000000"/>
                <w:lang w:val="en-US"/>
              </w:rPr>
            </w:pPr>
            <w:r w:rsidRPr="00960915">
              <w:rPr>
                <w:rFonts w:ascii="Times New Roman" w:hAnsi="Times New Roman" w:cs="Times New Roman"/>
                <w:color w:val="000000"/>
                <w:lang w:val="en-US"/>
              </w:rPr>
              <w:t>b)</w:t>
            </w:r>
          </w:p>
          <w:p w14:paraId="05700879" w14:textId="0077715A" w:rsidR="00960915" w:rsidRPr="00960915" w:rsidRDefault="008318AB" w:rsidP="002B5239">
            <w:pPr>
              <w:autoSpaceDE w:val="0"/>
              <w:autoSpaceDN w:val="0"/>
              <w:adjustRightInd w:val="0"/>
              <w:spacing w:after="0" w:line="240" w:lineRule="auto"/>
              <w:rPr>
                <w:rFonts w:ascii="Times New Roman" w:hAnsi="Times New Roman" w:cs="Times New Roman"/>
                <w:color w:val="000000"/>
                <w:lang w:val="en-US"/>
              </w:rPr>
            </w:pPr>
            <w:r>
              <w:rPr>
                <w:noProof/>
              </w:rPr>
              <w:drawing>
                <wp:inline distT="0" distB="0" distL="0" distR="0" wp14:anchorId="01442965" wp14:editId="47D46481">
                  <wp:extent cx="2880000" cy="2340000"/>
                  <wp:effectExtent l="0" t="0" r="0" b="3175"/>
                  <wp:docPr id="590113873" name="Chart 1">
                    <a:extLst xmlns:a="http://schemas.openxmlformats.org/drawingml/2006/main">
                      <a:ext uri="{FF2B5EF4-FFF2-40B4-BE49-F238E27FC236}">
                        <a16:creationId xmlns:a16="http://schemas.microsoft.com/office/drawing/2014/main" id="{038C219E-CDCA-9016-75B4-22C7857CDA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2DDF3A1D" w14:textId="6CB3EC0D" w:rsidR="00335B2B" w:rsidRDefault="001C4A7F" w:rsidP="002B5239">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b/>
          <w:bCs/>
          <w:color w:val="000000"/>
          <w:lang w:val="en-US"/>
        </w:rPr>
        <w:t xml:space="preserve">Figure 3.2. </w:t>
      </w:r>
      <w:r w:rsidR="00CD06E4" w:rsidRPr="00EA34B8">
        <w:rPr>
          <w:rFonts w:ascii="Times New Roman" w:hAnsi="Times New Roman" w:cs="Times New Roman"/>
          <w:b/>
          <w:bCs/>
          <w:color w:val="000000"/>
          <w:lang w:val="en-US"/>
        </w:rPr>
        <w:t>a)</w:t>
      </w:r>
      <w:r w:rsidR="00CD06E4" w:rsidRPr="00CD06E4">
        <w:rPr>
          <w:rFonts w:ascii="Times New Roman" w:hAnsi="Times New Roman" w:cs="Times New Roman"/>
          <w:color w:val="000000"/>
          <w:lang w:val="en-US"/>
        </w:rPr>
        <w:t xml:space="preserve"> BPS and </w:t>
      </w:r>
      <w:r w:rsidR="00CD06E4" w:rsidRPr="00EA34B8">
        <w:rPr>
          <w:rFonts w:ascii="Times New Roman" w:hAnsi="Times New Roman" w:cs="Times New Roman"/>
          <w:b/>
          <w:bCs/>
          <w:color w:val="000000"/>
          <w:lang w:val="en-US"/>
        </w:rPr>
        <w:t>b)</w:t>
      </w:r>
      <w:r w:rsidR="00CD06E4" w:rsidRPr="00CD06E4">
        <w:rPr>
          <w:rFonts w:ascii="Times New Roman" w:hAnsi="Times New Roman" w:cs="Times New Roman"/>
          <w:color w:val="000000"/>
          <w:lang w:val="en-US"/>
        </w:rPr>
        <w:t xml:space="preserve"> BPF content of</w:t>
      </w:r>
      <w:r w:rsidR="00CD06E4">
        <w:rPr>
          <w:rFonts w:ascii="Times New Roman" w:hAnsi="Times New Roman" w:cs="Times New Roman"/>
          <w:b/>
          <w:bCs/>
          <w:color w:val="000000"/>
          <w:lang w:val="en-US"/>
        </w:rPr>
        <w:t xml:space="preserve"> </w:t>
      </w:r>
      <w:r w:rsidR="00CD06E4">
        <w:rPr>
          <w:rFonts w:ascii="Times New Roman" w:hAnsi="Times New Roman" w:cs="Times New Roman"/>
          <w:color w:val="000000"/>
          <w:lang w:val="en-US"/>
        </w:rPr>
        <w:t xml:space="preserve">crust leathers produced from </w:t>
      </w:r>
      <w:r w:rsidR="00650845">
        <w:rPr>
          <w:rFonts w:ascii="Times New Roman" w:hAnsi="Times New Roman" w:cs="Times New Roman"/>
          <w:color w:val="000000"/>
          <w:lang w:val="en-US"/>
        </w:rPr>
        <w:t xml:space="preserve">four </w:t>
      </w:r>
      <w:r w:rsidR="00F74E45">
        <w:rPr>
          <w:rFonts w:ascii="Times New Roman" w:hAnsi="Times New Roman" w:cs="Times New Roman"/>
          <w:color w:val="000000"/>
          <w:lang w:val="en-US"/>
        </w:rPr>
        <w:t xml:space="preserve">different </w:t>
      </w:r>
      <w:r w:rsidR="008D4411">
        <w:rPr>
          <w:rFonts w:ascii="Times New Roman" w:hAnsi="Times New Roman" w:cs="Times New Roman"/>
          <w:color w:val="000000"/>
          <w:lang w:val="en-US"/>
        </w:rPr>
        <w:t xml:space="preserve">post-tanning approaches, </w:t>
      </w:r>
      <w:r w:rsidR="001A5F92">
        <w:rPr>
          <w:rFonts w:ascii="Times New Roman" w:hAnsi="Times New Roman" w:cs="Times New Roman"/>
          <w:color w:val="000000"/>
          <w:lang w:val="en-US"/>
        </w:rPr>
        <w:t xml:space="preserve">each </w:t>
      </w:r>
      <w:r w:rsidR="00A55B3E">
        <w:rPr>
          <w:rFonts w:ascii="Times New Roman" w:hAnsi="Times New Roman" w:cs="Times New Roman"/>
          <w:color w:val="000000"/>
          <w:lang w:val="en-US"/>
        </w:rPr>
        <w:t>utilizing</w:t>
      </w:r>
      <w:r w:rsidR="001A5F92">
        <w:rPr>
          <w:rFonts w:ascii="Times New Roman" w:hAnsi="Times New Roman" w:cs="Times New Roman"/>
          <w:color w:val="000000"/>
          <w:lang w:val="en-US"/>
        </w:rPr>
        <w:t xml:space="preserve"> combination syntan </w:t>
      </w:r>
      <w:r w:rsidR="00A55B3E">
        <w:rPr>
          <w:rFonts w:ascii="Times New Roman" w:hAnsi="Times New Roman" w:cs="Times New Roman"/>
          <w:color w:val="000000"/>
          <w:lang w:val="en-US"/>
        </w:rPr>
        <w:t xml:space="preserve">E, </w:t>
      </w:r>
      <w:r w:rsidR="008D4411">
        <w:rPr>
          <w:rFonts w:ascii="Times New Roman" w:hAnsi="Times New Roman" w:cs="Times New Roman"/>
          <w:color w:val="000000"/>
          <w:lang w:val="en-US"/>
        </w:rPr>
        <w:t xml:space="preserve">as </w:t>
      </w:r>
      <w:r w:rsidR="00B1671B">
        <w:rPr>
          <w:rFonts w:ascii="Times New Roman" w:hAnsi="Times New Roman" w:cs="Times New Roman"/>
          <w:color w:val="000000"/>
          <w:lang w:val="en-US"/>
        </w:rPr>
        <w:t xml:space="preserve">outlined in </w:t>
      </w:r>
      <w:r w:rsidR="00B1671B" w:rsidRPr="00B1671B">
        <w:rPr>
          <w:rFonts w:ascii="Times New Roman" w:hAnsi="Times New Roman" w:cs="Times New Roman"/>
          <w:b/>
          <w:bCs/>
          <w:color w:val="000000"/>
          <w:lang w:val="en-US"/>
        </w:rPr>
        <w:t>Table 2.3</w:t>
      </w:r>
      <w:r w:rsidR="00B1671B" w:rsidRPr="007F7409">
        <w:rPr>
          <w:rFonts w:ascii="Times New Roman" w:hAnsi="Times New Roman" w:cs="Times New Roman"/>
          <w:color w:val="000000"/>
          <w:lang w:val="en-US"/>
        </w:rPr>
        <w:t>.</w:t>
      </w:r>
    </w:p>
    <w:p w14:paraId="74A88032" w14:textId="77777777" w:rsidR="00B36308" w:rsidRDefault="00B36308" w:rsidP="002B5239">
      <w:pPr>
        <w:autoSpaceDE w:val="0"/>
        <w:autoSpaceDN w:val="0"/>
        <w:adjustRightInd w:val="0"/>
        <w:spacing w:after="0" w:line="240" w:lineRule="auto"/>
        <w:rPr>
          <w:rFonts w:ascii="Times New Roman" w:hAnsi="Times New Roman" w:cs="Times New Roman"/>
          <w:color w:val="000000"/>
          <w:lang w:val="en-US"/>
        </w:rPr>
      </w:pPr>
    </w:p>
    <w:p w14:paraId="6B0B1A42" w14:textId="19D55F09" w:rsidR="003174FD" w:rsidRDefault="003174FD" w:rsidP="009C1B13">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As </w:t>
      </w:r>
      <w:r w:rsidR="00E5674E">
        <w:rPr>
          <w:rFonts w:ascii="Times New Roman" w:hAnsi="Times New Roman" w:cs="Times New Roman"/>
          <w:color w:val="000000"/>
          <w:lang w:val="en-US"/>
        </w:rPr>
        <w:t xml:space="preserve">described, the observation trends are in line with rational expectations when considering the different processes. However, </w:t>
      </w:r>
      <w:r w:rsidR="00A748F2">
        <w:rPr>
          <w:rFonts w:ascii="Times New Roman" w:hAnsi="Times New Roman" w:cs="Times New Roman"/>
          <w:color w:val="000000"/>
          <w:lang w:val="en-US"/>
        </w:rPr>
        <w:t xml:space="preserve">the </w:t>
      </w:r>
      <w:r w:rsidR="007E48BB">
        <w:rPr>
          <w:rFonts w:ascii="Times New Roman" w:hAnsi="Times New Roman" w:cs="Times New Roman"/>
          <w:color w:val="000000"/>
          <w:lang w:val="en-US"/>
        </w:rPr>
        <w:t xml:space="preserve">size of the difference </w:t>
      </w:r>
      <w:r w:rsidR="00A748F2">
        <w:rPr>
          <w:rFonts w:ascii="Times New Roman" w:hAnsi="Times New Roman" w:cs="Times New Roman"/>
          <w:color w:val="000000"/>
          <w:lang w:val="en-US"/>
        </w:rPr>
        <w:t xml:space="preserve">in </w:t>
      </w:r>
      <w:r w:rsidR="00BE79F4">
        <w:rPr>
          <w:rFonts w:ascii="Times New Roman" w:hAnsi="Times New Roman" w:cs="Times New Roman"/>
          <w:color w:val="000000"/>
          <w:lang w:val="en-US"/>
        </w:rPr>
        <w:t>concentration</w:t>
      </w:r>
      <w:r w:rsidR="007E48BB">
        <w:rPr>
          <w:rFonts w:ascii="Times New Roman" w:hAnsi="Times New Roman" w:cs="Times New Roman"/>
          <w:color w:val="000000"/>
          <w:lang w:val="en-US"/>
        </w:rPr>
        <w:t xml:space="preserve"> </w:t>
      </w:r>
      <w:r w:rsidR="005F0F8E">
        <w:rPr>
          <w:rFonts w:ascii="Times New Roman" w:hAnsi="Times New Roman" w:cs="Times New Roman"/>
          <w:color w:val="000000"/>
          <w:lang w:val="en-US"/>
        </w:rPr>
        <w:t>depending on</w:t>
      </w:r>
      <w:r w:rsidR="007E48BB">
        <w:rPr>
          <w:rFonts w:ascii="Times New Roman" w:hAnsi="Times New Roman" w:cs="Times New Roman"/>
          <w:color w:val="000000"/>
          <w:lang w:val="en-US"/>
        </w:rPr>
        <w:t xml:space="preserve"> approach is striking. </w:t>
      </w:r>
      <w:r w:rsidR="005F0F8E">
        <w:rPr>
          <w:rFonts w:ascii="Times New Roman" w:hAnsi="Times New Roman" w:cs="Times New Roman"/>
          <w:color w:val="000000"/>
          <w:lang w:val="en-US"/>
        </w:rPr>
        <w:t xml:space="preserve">This is highlighted in </w:t>
      </w:r>
      <w:r w:rsidR="00005BDA" w:rsidRPr="00780B66">
        <w:rPr>
          <w:rFonts w:ascii="Times New Roman" w:hAnsi="Times New Roman" w:cs="Times New Roman"/>
          <w:b/>
          <w:bCs/>
          <w:color w:val="000000"/>
          <w:lang w:val="en-US"/>
        </w:rPr>
        <w:t>Table 3.3</w:t>
      </w:r>
      <w:r w:rsidR="00005BDA">
        <w:rPr>
          <w:rFonts w:ascii="Times New Roman" w:hAnsi="Times New Roman" w:cs="Times New Roman"/>
          <w:color w:val="000000"/>
          <w:lang w:val="en-US"/>
        </w:rPr>
        <w:t>, where</w:t>
      </w:r>
      <w:r w:rsidR="000F3231">
        <w:rPr>
          <w:rFonts w:ascii="Times New Roman" w:hAnsi="Times New Roman" w:cs="Times New Roman"/>
          <w:color w:val="000000"/>
          <w:lang w:val="en-US"/>
        </w:rPr>
        <w:t xml:space="preserve"> </w:t>
      </w:r>
      <w:r w:rsidR="003B0694">
        <w:rPr>
          <w:rFonts w:ascii="Times New Roman" w:hAnsi="Times New Roman" w:cs="Times New Roman"/>
          <w:color w:val="000000"/>
          <w:lang w:val="en-US"/>
        </w:rPr>
        <w:t xml:space="preserve">a 38% difference in BPS </w:t>
      </w:r>
      <w:r w:rsidR="00FF6B09">
        <w:rPr>
          <w:rFonts w:ascii="Times New Roman" w:hAnsi="Times New Roman" w:cs="Times New Roman"/>
          <w:color w:val="000000"/>
          <w:lang w:val="en-US"/>
        </w:rPr>
        <w:t xml:space="preserve">and </w:t>
      </w:r>
      <w:r w:rsidR="00E273B9">
        <w:rPr>
          <w:rFonts w:ascii="Times New Roman" w:hAnsi="Times New Roman" w:cs="Times New Roman"/>
          <w:color w:val="000000"/>
          <w:lang w:val="en-US"/>
        </w:rPr>
        <w:t>39.5% difference in BPF concentration relative to the STD was</w:t>
      </w:r>
      <w:r w:rsidR="003F2A5E">
        <w:rPr>
          <w:rFonts w:ascii="Times New Roman" w:hAnsi="Times New Roman" w:cs="Times New Roman"/>
          <w:color w:val="000000"/>
          <w:lang w:val="en-US"/>
        </w:rPr>
        <w:t xml:space="preserve"> observed between the Neut and 1-Bath processes</w:t>
      </w:r>
      <w:r w:rsidR="00AF275B">
        <w:rPr>
          <w:rFonts w:ascii="Times New Roman" w:hAnsi="Times New Roman" w:cs="Times New Roman"/>
          <w:color w:val="000000"/>
          <w:lang w:val="en-US"/>
        </w:rPr>
        <w:t xml:space="preserve">. </w:t>
      </w:r>
    </w:p>
    <w:p w14:paraId="73511DA2" w14:textId="77777777" w:rsidR="007E48BB" w:rsidRDefault="007E48BB" w:rsidP="009C1B13">
      <w:pPr>
        <w:autoSpaceDE w:val="0"/>
        <w:autoSpaceDN w:val="0"/>
        <w:adjustRightInd w:val="0"/>
        <w:spacing w:after="0" w:line="240" w:lineRule="auto"/>
        <w:jc w:val="both"/>
        <w:rPr>
          <w:rFonts w:ascii="Times New Roman" w:hAnsi="Times New Roman" w:cs="Times New Roman"/>
          <w:color w:val="000000"/>
          <w:lang w:val="en-US"/>
        </w:rPr>
      </w:pPr>
    </w:p>
    <w:p w14:paraId="0F1D07C5" w14:textId="6CA070F7" w:rsidR="007E48BB" w:rsidRDefault="007E48BB" w:rsidP="009C1B13">
      <w:pPr>
        <w:autoSpaceDE w:val="0"/>
        <w:autoSpaceDN w:val="0"/>
        <w:adjustRightInd w:val="0"/>
        <w:spacing w:after="0" w:line="240" w:lineRule="auto"/>
        <w:jc w:val="both"/>
        <w:rPr>
          <w:rFonts w:ascii="Times New Roman" w:hAnsi="Times New Roman" w:cs="Times New Roman"/>
          <w:color w:val="000000"/>
          <w:lang w:val="en-US"/>
        </w:rPr>
      </w:pPr>
      <w:r w:rsidRPr="007E48BB">
        <w:rPr>
          <w:rFonts w:ascii="Times New Roman" w:hAnsi="Times New Roman" w:cs="Times New Roman"/>
          <w:b/>
          <w:bCs/>
          <w:color w:val="000000"/>
          <w:lang w:val="en-US"/>
        </w:rPr>
        <w:t>Table 3.3</w:t>
      </w:r>
      <w:r>
        <w:rPr>
          <w:rFonts w:ascii="Times New Roman" w:hAnsi="Times New Roman" w:cs="Times New Roman"/>
          <w:color w:val="000000"/>
          <w:lang w:val="en-US"/>
        </w:rPr>
        <w:t xml:space="preserve">. </w:t>
      </w:r>
      <w:r w:rsidR="00743243" w:rsidRPr="00ED4092">
        <w:rPr>
          <w:rFonts w:ascii="Times New Roman" w:hAnsi="Times New Roman" w:cs="Times New Roman"/>
          <w:color w:val="000000"/>
          <w:lang w:val="en-US"/>
        </w:rPr>
        <w:t xml:space="preserve">Average % </w:t>
      </w:r>
      <w:r w:rsidR="00743243">
        <w:rPr>
          <w:rFonts w:ascii="Times New Roman" w:hAnsi="Times New Roman" w:cs="Times New Roman"/>
          <w:color w:val="000000"/>
          <w:lang w:val="en-US"/>
        </w:rPr>
        <w:t>variation</w:t>
      </w:r>
      <w:r w:rsidR="00743243" w:rsidRPr="00ED4092">
        <w:rPr>
          <w:rFonts w:ascii="Times New Roman" w:hAnsi="Times New Roman" w:cs="Times New Roman"/>
          <w:color w:val="000000"/>
          <w:lang w:val="en-US"/>
        </w:rPr>
        <w:t xml:space="preserve"> of BPS and BPF concentration on crust leather relative to</w:t>
      </w:r>
      <w:r w:rsidR="00743243">
        <w:rPr>
          <w:rFonts w:ascii="Times New Roman" w:hAnsi="Times New Roman" w:cs="Times New Roman"/>
          <w:color w:val="000000"/>
          <w:lang w:val="en-US"/>
        </w:rPr>
        <w:t xml:space="preserve"> STD process</w:t>
      </w:r>
      <w:r w:rsidR="00617CF1">
        <w:rPr>
          <w:rFonts w:ascii="Times New Roman" w:hAnsi="Times New Roman" w:cs="Times New Roman"/>
          <w:color w:val="000000"/>
          <w:lang w:val="en-US"/>
        </w:rPr>
        <w:t xml:space="preserve"> in </w:t>
      </w:r>
      <w:r w:rsidR="001E60B3">
        <w:rPr>
          <w:rFonts w:ascii="Times New Roman" w:hAnsi="Times New Roman" w:cs="Times New Roman"/>
          <w:color w:val="000000"/>
          <w:lang w:val="en-US"/>
        </w:rPr>
        <w:t>trial 3 studying different approaches to the application of syntan E</w:t>
      </w:r>
      <w:r w:rsidR="00780B66">
        <w:rPr>
          <w:rFonts w:ascii="Times New Roman" w:hAnsi="Times New Roman" w:cs="Times New Roman"/>
          <w:color w:val="000000"/>
          <w:lang w:val="en-US"/>
        </w:rPr>
        <w:t>.</w:t>
      </w:r>
    </w:p>
    <w:tbl>
      <w:tblPr>
        <w:tblStyle w:val="a8"/>
        <w:tblW w:w="0" w:type="auto"/>
        <w:jc w:val="center"/>
        <w:tblLook w:val="04A0" w:firstRow="1" w:lastRow="0" w:firstColumn="1" w:lastColumn="0" w:noHBand="0" w:noVBand="1"/>
      </w:tblPr>
      <w:tblGrid>
        <w:gridCol w:w="921"/>
        <w:gridCol w:w="2902"/>
        <w:gridCol w:w="2976"/>
      </w:tblGrid>
      <w:tr w:rsidR="001661C8" w14:paraId="77E22AD1" w14:textId="77777777" w:rsidTr="00722651">
        <w:trPr>
          <w:jc w:val="center"/>
        </w:trPr>
        <w:tc>
          <w:tcPr>
            <w:tcW w:w="921" w:type="dxa"/>
          </w:tcPr>
          <w:p w14:paraId="37C73DEC" w14:textId="52DC12E6" w:rsidR="001661C8" w:rsidRPr="00617CF1" w:rsidRDefault="001661C8" w:rsidP="009C1B13">
            <w:pPr>
              <w:autoSpaceDE w:val="0"/>
              <w:autoSpaceDN w:val="0"/>
              <w:adjustRightInd w:val="0"/>
              <w:spacing w:after="0" w:line="240" w:lineRule="auto"/>
              <w:jc w:val="both"/>
              <w:rPr>
                <w:rFonts w:ascii="Times New Roman" w:hAnsi="Times New Roman" w:cs="Times New Roman"/>
                <w:b/>
                <w:bCs/>
                <w:color w:val="000000"/>
                <w:lang w:val="en-US"/>
              </w:rPr>
            </w:pPr>
            <w:r w:rsidRPr="00617CF1">
              <w:rPr>
                <w:rFonts w:ascii="Times New Roman" w:hAnsi="Times New Roman" w:cs="Times New Roman"/>
                <w:b/>
                <w:bCs/>
                <w:color w:val="000000"/>
                <w:lang w:val="en-US"/>
              </w:rPr>
              <w:t>Process</w:t>
            </w:r>
          </w:p>
        </w:tc>
        <w:tc>
          <w:tcPr>
            <w:tcW w:w="2902" w:type="dxa"/>
          </w:tcPr>
          <w:p w14:paraId="719F55EE" w14:textId="5CAEECDE" w:rsidR="001661C8" w:rsidRPr="00617CF1" w:rsidRDefault="001661C8" w:rsidP="009C1B13">
            <w:pPr>
              <w:autoSpaceDE w:val="0"/>
              <w:autoSpaceDN w:val="0"/>
              <w:adjustRightInd w:val="0"/>
              <w:spacing w:after="0" w:line="240" w:lineRule="auto"/>
              <w:jc w:val="both"/>
              <w:rPr>
                <w:rFonts w:ascii="Times New Roman" w:hAnsi="Times New Roman" w:cs="Times New Roman"/>
                <w:b/>
                <w:bCs/>
                <w:color w:val="000000"/>
                <w:lang w:val="en-US"/>
              </w:rPr>
            </w:pPr>
            <w:r w:rsidRPr="00617CF1">
              <w:rPr>
                <w:rFonts w:ascii="Times New Roman" w:hAnsi="Times New Roman" w:cs="Times New Roman"/>
                <w:b/>
                <w:bCs/>
                <w:color w:val="000000"/>
                <w:lang w:val="en-US"/>
              </w:rPr>
              <w:t xml:space="preserve">% </w:t>
            </w:r>
            <w:r w:rsidR="003E527D">
              <w:rPr>
                <w:rFonts w:ascii="Times New Roman" w:hAnsi="Times New Roman" w:cs="Times New Roman"/>
                <w:b/>
                <w:bCs/>
                <w:color w:val="000000"/>
                <w:lang w:val="en-US"/>
              </w:rPr>
              <w:t>conc.</w:t>
            </w:r>
            <w:r w:rsidRPr="00617CF1">
              <w:rPr>
                <w:rFonts w:ascii="Times New Roman" w:hAnsi="Times New Roman" w:cs="Times New Roman"/>
                <w:b/>
                <w:bCs/>
                <w:color w:val="000000"/>
                <w:lang w:val="en-US"/>
              </w:rPr>
              <w:t xml:space="preserve"> BPS relative to STD </w:t>
            </w:r>
          </w:p>
        </w:tc>
        <w:tc>
          <w:tcPr>
            <w:tcW w:w="2976" w:type="dxa"/>
          </w:tcPr>
          <w:p w14:paraId="08B08B71" w14:textId="4EEED018" w:rsidR="001661C8" w:rsidRPr="00617CF1" w:rsidRDefault="001661C8" w:rsidP="009C1B13">
            <w:pPr>
              <w:autoSpaceDE w:val="0"/>
              <w:autoSpaceDN w:val="0"/>
              <w:adjustRightInd w:val="0"/>
              <w:spacing w:after="0" w:line="240" w:lineRule="auto"/>
              <w:jc w:val="both"/>
              <w:rPr>
                <w:rFonts w:ascii="Times New Roman" w:hAnsi="Times New Roman" w:cs="Times New Roman"/>
                <w:b/>
                <w:bCs/>
                <w:color w:val="000000"/>
                <w:lang w:val="en-US"/>
              </w:rPr>
            </w:pPr>
            <w:r w:rsidRPr="00617CF1">
              <w:rPr>
                <w:rFonts w:ascii="Times New Roman" w:hAnsi="Times New Roman" w:cs="Times New Roman"/>
                <w:b/>
                <w:bCs/>
                <w:color w:val="000000"/>
                <w:lang w:val="en-US"/>
              </w:rPr>
              <w:t xml:space="preserve">% </w:t>
            </w:r>
            <w:r w:rsidR="003E527D">
              <w:rPr>
                <w:rFonts w:ascii="Times New Roman" w:hAnsi="Times New Roman" w:cs="Times New Roman"/>
                <w:b/>
                <w:bCs/>
                <w:color w:val="000000"/>
                <w:lang w:val="en-US"/>
              </w:rPr>
              <w:t>conc.</w:t>
            </w:r>
            <w:r w:rsidRPr="00617CF1">
              <w:rPr>
                <w:rFonts w:ascii="Times New Roman" w:hAnsi="Times New Roman" w:cs="Times New Roman"/>
                <w:b/>
                <w:bCs/>
                <w:color w:val="000000"/>
                <w:lang w:val="en-US"/>
              </w:rPr>
              <w:t xml:space="preserve"> BPF relative to STD</w:t>
            </w:r>
          </w:p>
        </w:tc>
      </w:tr>
      <w:tr w:rsidR="001661C8" w14:paraId="2A44249A" w14:textId="77777777" w:rsidTr="00722651">
        <w:trPr>
          <w:jc w:val="center"/>
        </w:trPr>
        <w:tc>
          <w:tcPr>
            <w:tcW w:w="921" w:type="dxa"/>
          </w:tcPr>
          <w:p w14:paraId="3A9179AE" w14:textId="6BF9C897" w:rsidR="001661C8" w:rsidRDefault="001661C8" w:rsidP="009C1B13">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Neut</w:t>
            </w:r>
          </w:p>
        </w:tc>
        <w:tc>
          <w:tcPr>
            <w:tcW w:w="2902" w:type="dxa"/>
          </w:tcPr>
          <w:p w14:paraId="79F5D575" w14:textId="606D2F41" w:rsidR="001661C8" w:rsidRDefault="00722651"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82.6</w:t>
            </w:r>
          </w:p>
        </w:tc>
        <w:tc>
          <w:tcPr>
            <w:tcW w:w="2976" w:type="dxa"/>
          </w:tcPr>
          <w:p w14:paraId="670AF41F" w14:textId="6417A337" w:rsidR="001661C8" w:rsidRDefault="004A0FFD"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77.5</w:t>
            </w:r>
          </w:p>
        </w:tc>
      </w:tr>
      <w:tr w:rsidR="001661C8" w14:paraId="70E5404D" w14:textId="77777777" w:rsidTr="00722651">
        <w:trPr>
          <w:jc w:val="center"/>
        </w:trPr>
        <w:tc>
          <w:tcPr>
            <w:tcW w:w="921" w:type="dxa"/>
          </w:tcPr>
          <w:p w14:paraId="133CEB89" w14:textId="43016FDB" w:rsidR="001661C8" w:rsidRDefault="001661C8" w:rsidP="009C1B13">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STD</w:t>
            </w:r>
          </w:p>
        </w:tc>
        <w:tc>
          <w:tcPr>
            <w:tcW w:w="2902" w:type="dxa"/>
          </w:tcPr>
          <w:p w14:paraId="2324941A" w14:textId="3F257BD0" w:rsidR="001661C8" w:rsidRDefault="00722651"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r w:rsidR="00BB069F">
              <w:rPr>
                <w:rFonts w:ascii="Times New Roman" w:hAnsi="Times New Roman" w:cs="Times New Roman"/>
                <w:color w:val="000000"/>
                <w:lang w:val="en-US"/>
              </w:rPr>
              <w:t>.0</w:t>
            </w:r>
          </w:p>
        </w:tc>
        <w:tc>
          <w:tcPr>
            <w:tcW w:w="2976" w:type="dxa"/>
          </w:tcPr>
          <w:p w14:paraId="4D527F2A" w14:textId="059C418C" w:rsidR="001661C8" w:rsidRDefault="005F0F8E"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r w:rsidR="00BB069F">
              <w:rPr>
                <w:rFonts w:ascii="Times New Roman" w:hAnsi="Times New Roman" w:cs="Times New Roman"/>
                <w:color w:val="000000"/>
                <w:lang w:val="en-US"/>
              </w:rPr>
              <w:t>.0</w:t>
            </w:r>
          </w:p>
        </w:tc>
      </w:tr>
      <w:tr w:rsidR="001661C8" w14:paraId="1E5B8F84" w14:textId="77777777" w:rsidTr="00722651">
        <w:trPr>
          <w:jc w:val="center"/>
        </w:trPr>
        <w:tc>
          <w:tcPr>
            <w:tcW w:w="921" w:type="dxa"/>
          </w:tcPr>
          <w:p w14:paraId="25E0C635" w14:textId="783A5E7B" w:rsidR="001661C8" w:rsidRDefault="001661C8" w:rsidP="009C1B13">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R-Fix</w:t>
            </w:r>
          </w:p>
        </w:tc>
        <w:tc>
          <w:tcPr>
            <w:tcW w:w="2902" w:type="dxa"/>
          </w:tcPr>
          <w:p w14:paraId="3B209906" w14:textId="70239995" w:rsidR="001661C8" w:rsidRDefault="00722651"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112.6</w:t>
            </w:r>
          </w:p>
        </w:tc>
        <w:tc>
          <w:tcPr>
            <w:tcW w:w="2976" w:type="dxa"/>
          </w:tcPr>
          <w:p w14:paraId="6C9B56BD" w14:textId="2A011402" w:rsidR="001661C8" w:rsidRDefault="005F0F8E"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114.2</w:t>
            </w:r>
          </w:p>
        </w:tc>
      </w:tr>
      <w:tr w:rsidR="001661C8" w14:paraId="0E7BA9B0" w14:textId="77777777" w:rsidTr="00722651">
        <w:trPr>
          <w:jc w:val="center"/>
        </w:trPr>
        <w:tc>
          <w:tcPr>
            <w:tcW w:w="921" w:type="dxa"/>
          </w:tcPr>
          <w:p w14:paraId="399D825C" w14:textId="474FC196" w:rsidR="001661C8" w:rsidRDefault="001661C8" w:rsidP="009C1B13">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1-Bath</w:t>
            </w:r>
          </w:p>
        </w:tc>
        <w:tc>
          <w:tcPr>
            <w:tcW w:w="2902" w:type="dxa"/>
          </w:tcPr>
          <w:p w14:paraId="6A9EE13B" w14:textId="576D3FD8" w:rsidR="001661C8" w:rsidRDefault="00722651"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119.8</w:t>
            </w:r>
          </w:p>
        </w:tc>
        <w:tc>
          <w:tcPr>
            <w:tcW w:w="2976" w:type="dxa"/>
          </w:tcPr>
          <w:p w14:paraId="6C337E28" w14:textId="3C3787EF" w:rsidR="001661C8" w:rsidRDefault="005F0F8E" w:rsidP="005F0F8E">
            <w:pPr>
              <w:autoSpaceDE w:val="0"/>
              <w:autoSpaceDN w:val="0"/>
              <w:adjustRightInd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117.0</w:t>
            </w:r>
          </w:p>
        </w:tc>
      </w:tr>
    </w:tbl>
    <w:p w14:paraId="1E6FCF26" w14:textId="77777777" w:rsidR="00443B74" w:rsidRDefault="00443B74" w:rsidP="009C1B13">
      <w:pPr>
        <w:autoSpaceDE w:val="0"/>
        <w:autoSpaceDN w:val="0"/>
        <w:adjustRightInd w:val="0"/>
        <w:spacing w:after="0" w:line="240" w:lineRule="auto"/>
        <w:jc w:val="both"/>
        <w:rPr>
          <w:rFonts w:ascii="Times New Roman" w:hAnsi="Times New Roman" w:cs="Times New Roman"/>
          <w:color w:val="000000"/>
          <w:lang w:val="en-US"/>
        </w:rPr>
      </w:pPr>
    </w:p>
    <w:p w14:paraId="76EB513D" w14:textId="77777777" w:rsidR="006A768A" w:rsidRDefault="006A768A" w:rsidP="006A768A">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While these results demonstrate that it is possible to reduce final leather bisphenol concentration through adjustment to the post-tanning approach, these are often contrary to current sustainable practice. Modern leather producers seek to reduce their environmental footprint by reducing resource consumption, reducing pollutant concentration in tannery effluents, and minimizing water consumption. These approaches are exemplified in the R-Fix and 1-Bath processes, yet they also contain the highest bisphenol concentration. However, the Neut process, where the replacement syntan was added into the neutralization bath, prior to the typical retanning step, produced leathers with the lowest bisphenol concentration. In this case, both modern sustainable practice and reduction in leather bisphenol content are in alignment.</w:t>
      </w:r>
    </w:p>
    <w:p w14:paraId="1FFEBCB9" w14:textId="77777777" w:rsidR="000A19A2" w:rsidRDefault="000A19A2" w:rsidP="006A768A">
      <w:pPr>
        <w:autoSpaceDE w:val="0"/>
        <w:autoSpaceDN w:val="0"/>
        <w:adjustRightInd w:val="0"/>
        <w:spacing w:after="0" w:line="240" w:lineRule="auto"/>
        <w:jc w:val="both"/>
        <w:rPr>
          <w:rFonts w:ascii="Times New Roman" w:hAnsi="Times New Roman" w:cs="Times New Roman"/>
          <w:color w:val="000000"/>
          <w:lang w:val="en-US"/>
        </w:rPr>
      </w:pPr>
    </w:p>
    <w:p w14:paraId="03550BB9" w14:textId="77777777" w:rsidR="000A19A2" w:rsidRDefault="000A19A2" w:rsidP="000A19A2">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The variations in BPS and BPF content during </w:t>
      </w:r>
      <w:r w:rsidRPr="005A06EE">
        <w:rPr>
          <w:rFonts w:ascii="Times New Roman" w:hAnsi="Times New Roman" w:cs="Times New Roman"/>
          <w:b/>
          <w:bCs/>
          <w:color w:val="000000"/>
          <w:lang w:val="en-US"/>
        </w:rPr>
        <w:t>Trial 3</w:t>
      </w:r>
      <w:r>
        <w:rPr>
          <w:rFonts w:ascii="Times New Roman" w:hAnsi="Times New Roman" w:cs="Times New Roman"/>
          <w:color w:val="000000"/>
          <w:lang w:val="en-US"/>
        </w:rPr>
        <w:t xml:space="preserve"> have been measured at various intermediate stages of processing, as shown in </w:t>
      </w:r>
      <w:r w:rsidRPr="00097723">
        <w:rPr>
          <w:rFonts w:ascii="Times New Roman" w:hAnsi="Times New Roman" w:cs="Times New Roman"/>
          <w:b/>
          <w:bCs/>
          <w:color w:val="000000"/>
          <w:lang w:val="en-US"/>
        </w:rPr>
        <w:t>Figure 3.3</w:t>
      </w:r>
      <w:r>
        <w:rPr>
          <w:rFonts w:ascii="Times New Roman" w:hAnsi="Times New Roman" w:cs="Times New Roman"/>
          <w:color w:val="000000"/>
          <w:lang w:val="en-US"/>
        </w:rPr>
        <w:t xml:space="preserve">. The Neut process was exposed to repeated fresh floats as the process proceeds that result in multiple opportunities for the bisphenol compounds to be extracted during the natural leather making process, resulting in a low final leather content. A similar trend is observed in the STD process, although the final crust has a higher bisphenol content, likely due to the exposure to one fewer float. </w:t>
      </w:r>
    </w:p>
    <w:p w14:paraId="6E105335" w14:textId="77777777" w:rsidR="000A19A2" w:rsidRDefault="000A19A2" w:rsidP="006A768A">
      <w:pPr>
        <w:autoSpaceDE w:val="0"/>
        <w:autoSpaceDN w:val="0"/>
        <w:adjustRightInd w:val="0"/>
        <w:spacing w:after="0" w:line="240" w:lineRule="auto"/>
        <w:jc w:val="both"/>
        <w:rPr>
          <w:rFonts w:ascii="Times New Roman" w:hAnsi="Times New Roman" w:cs="Times New Roman"/>
          <w:color w:val="000000"/>
          <w:lang w:val="en-US"/>
        </w:rPr>
      </w:pPr>
    </w:p>
    <w:p w14:paraId="650F54EB" w14:textId="77777777" w:rsidR="000A19A2" w:rsidRDefault="000A19A2" w:rsidP="006A768A">
      <w:pPr>
        <w:autoSpaceDE w:val="0"/>
        <w:autoSpaceDN w:val="0"/>
        <w:adjustRightInd w:val="0"/>
        <w:spacing w:after="0" w:line="240" w:lineRule="auto"/>
        <w:jc w:val="both"/>
        <w:rPr>
          <w:rFonts w:ascii="Times New Roman" w:hAnsi="Times New Roman" w:cs="Times New Roman"/>
          <w:color w:val="000000"/>
          <w:lang w:val="en-US"/>
        </w:rPr>
      </w:pPr>
    </w:p>
    <w:p w14:paraId="762932C0" w14:textId="77777777" w:rsidR="000A19A2" w:rsidRDefault="000A19A2" w:rsidP="006A768A">
      <w:pPr>
        <w:autoSpaceDE w:val="0"/>
        <w:autoSpaceDN w:val="0"/>
        <w:adjustRightInd w:val="0"/>
        <w:spacing w:after="0" w:line="240" w:lineRule="auto"/>
        <w:jc w:val="both"/>
        <w:rPr>
          <w:rFonts w:ascii="Times New Roman" w:hAnsi="Times New Roman" w:cs="Times New Roman"/>
          <w:color w:val="000000"/>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617D44" w14:paraId="2C61FF46" w14:textId="77777777" w:rsidTr="00E00A29">
        <w:tc>
          <w:tcPr>
            <w:tcW w:w="9628" w:type="dxa"/>
          </w:tcPr>
          <w:p w14:paraId="77D42452" w14:textId="77777777" w:rsidR="00617D44" w:rsidRDefault="00454CE9" w:rsidP="002B5239">
            <w:pPr>
              <w:autoSpaceDE w:val="0"/>
              <w:autoSpaceDN w:val="0"/>
              <w:adjustRightInd w:val="0"/>
              <w:spacing w:after="0" w:line="240" w:lineRule="auto"/>
              <w:rPr>
                <w:noProof/>
              </w:rPr>
            </w:pPr>
            <w:r>
              <w:rPr>
                <w:noProof/>
              </w:rPr>
              <w:t>a)</w:t>
            </w:r>
          </w:p>
          <w:p w14:paraId="3B00E51B" w14:textId="314A9C3A" w:rsidR="00454CE9" w:rsidRDefault="00E00A29" w:rsidP="000955D2">
            <w:pPr>
              <w:autoSpaceDE w:val="0"/>
              <w:autoSpaceDN w:val="0"/>
              <w:adjustRightInd w:val="0"/>
              <w:spacing w:after="0" w:line="240" w:lineRule="auto"/>
              <w:jc w:val="center"/>
              <w:rPr>
                <w:rFonts w:ascii="Times New Roman" w:hAnsi="Times New Roman" w:cs="Times New Roman"/>
                <w:b/>
                <w:bCs/>
                <w:color w:val="000000"/>
                <w:lang w:val="en-US"/>
              </w:rPr>
            </w:pPr>
            <w:r>
              <w:rPr>
                <w:noProof/>
              </w:rPr>
              <w:drawing>
                <wp:inline distT="0" distB="0" distL="0" distR="0" wp14:anchorId="16583A95" wp14:editId="14B6B138">
                  <wp:extent cx="4320000" cy="2340000"/>
                  <wp:effectExtent l="0" t="0" r="4445" b="3175"/>
                  <wp:docPr id="651988891" name="Chart 1">
                    <a:extLst xmlns:a="http://schemas.openxmlformats.org/drawingml/2006/main">
                      <a:ext uri="{FF2B5EF4-FFF2-40B4-BE49-F238E27FC236}">
                        <a16:creationId xmlns:a16="http://schemas.microsoft.com/office/drawing/2014/main" id="{2D73B1E8-C925-550A-19DB-BE6BCC5780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617D44" w14:paraId="5799D552" w14:textId="77777777" w:rsidTr="0017173D">
        <w:tc>
          <w:tcPr>
            <w:tcW w:w="9628" w:type="dxa"/>
          </w:tcPr>
          <w:p w14:paraId="29E84559" w14:textId="77777777" w:rsidR="00617D44" w:rsidRPr="00454CE9" w:rsidRDefault="00454CE9" w:rsidP="002B5239">
            <w:pPr>
              <w:autoSpaceDE w:val="0"/>
              <w:autoSpaceDN w:val="0"/>
              <w:adjustRightInd w:val="0"/>
              <w:spacing w:after="0" w:line="240" w:lineRule="auto"/>
              <w:rPr>
                <w:rFonts w:ascii="Times New Roman" w:hAnsi="Times New Roman" w:cs="Times New Roman"/>
                <w:color w:val="000000"/>
                <w:lang w:val="en-US"/>
              </w:rPr>
            </w:pPr>
            <w:r w:rsidRPr="00454CE9">
              <w:rPr>
                <w:rFonts w:ascii="Times New Roman" w:hAnsi="Times New Roman" w:cs="Times New Roman"/>
                <w:color w:val="000000"/>
                <w:lang w:val="en-US"/>
              </w:rPr>
              <w:t>b)</w:t>
            </w:r>
          </w:p>
          <w:p w14:paraId="468AD853" w14:textId="21EC6773" w:rsidR="00454CE9" w:rsidRDefault="0017173D" w:rsidP="001D1AA7">
            <w:pPr>
              <w:autoSpaceDE w:val="0"/>
              <w:autoSpaceDN w:val="0"/>
              <w:adjustRightInd w:val="0"/>
              <w:spacing w:after="0" w:line="240" w:lineRule="auto"/>
              <w:jc w:val="center"/>
              <w:rPr>
                <w:rFonts w:ascii="Times New Roman" w:hAnsi="Times New Roman" w:cs="Times New Roman"/>
                <w:b/>
                <w:bCs/>
                <w:color w:val="000000"/>
                <w:lang w:val="en-US"/>
              </w:rPr>
            </w:pPr>
            <w:r>
              <w:rPr>
                <w:noProof/>
              </w:rPr>
              <w:drawing>
                <wp:inline distT="0" distB="0" distL="0" distR="0" wp14:anchorId="05496CFD" wp14:editId="5DA5F7B1">
                  <wp:extent cx="4320000" cy="2340000"/>
                  <wp:effectExtent l="0" t="0" r="4445" b="3175"/>
                  <wp:docPr id="1819824919" name="Chart 1">
                    <a:extLst xmlns:a="http://schemas.openxmlformats.org/drawingml/2006/main">
                      <a:ext uri="{FF2B5EF4-FFF2-40B4-BE49-F238E27FC236}">
                        <a16:creationId xmlns:a16="http://schemas.microsoft.com/office/drawing/2014/main" id="{C89D998A-0514-C183-155D-7340E83287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12F46A0C" w14:textId="2979C6CA" w:rsidR="00335B2B" w:rsidRDefault="001D2B2A" w:rsidP="002B5239">
      <w:pPr>
        <w:autoSpaceDE w:val="0"/>
        <w:autoSpaceDN w:val="0"/>
        <w:adjustRightInd w:val="0"/>
        <w:spacing w:after="0" w:line="240" w:lineRule="auto"/>
        <w:rPr>
          <w:rFonts w:ascii="Times New Roman" w:hAnsi="Times New Roman" w:cs="Times New Roman"/>
          <w:b/>
          <w:bCs/>
          <w:color w:val="000000"/>
          <w:lang w:val="en-US"/>
        </w:rPr>
      </w:pPr>
      <w:r>
        <w:rPr>
          <w:rFonts w:ascii="Times New Roman" w:hAnsi="Times New Roman" w:cs="Times New Roman"/>
          <w:b/>
          <w:bCs/>
          <w:color w:val="000000"/>
          <w:lang w:val="en-US"/>
        </w:rPr>
        <w:t>Figure 3.3.</w:t>
      </w:r>
      <w:r w:rsidR="004A78E9">
        <w:rPr>
          <w:rFonts w:ascii="Times New Roman" w:hAnsi="Times New Roman" w:cs="Times New Roman"/>
          <w:b/>
          <w:bCs/>
          <w:color w:val="000000"/>
          <w:lang w:val="en-US"/>
        </w:rPr>
        <w:t xml:space="preserve"> </w:t>
      </w:r>
      <w:r w:rsidR="00EA34B8">
        <w:rPr>
          <w:rFonts w:ascii="Times New Roman" w:hAnsi="Times New Roman" w:cs="Times New Roman"/>
          <w:b/>
          <w:bCs/>
          <w:color w:val="000000"/>
          <w:lang w:val="en-US"/>
        </w:rPr>
        <w:t>a</w:t>
      </w:r>
      <w:r w:rsidR="00B1671B" w:rsidRPr="00EA34B8">
        <w:rPr>
          <w:rFonts w:ascii="Times New Roman" w:hAnsi="Times New Roman" w:cs="Times New Roman"/>
          <w:b/>
          <w:bCs/>
          <w:color w:val="000000"/>
          <w:lang w:val="en-US"/>
        </w:rPr>
        <w:t>)</w:t>
      </w:r>
      <w:r w:rsidR="00B1671B" w:rsidRPr="00CD06E4">
        <w:rPr>
          <w:rFonts w:ascii="Times New Roman" w:hAnsi="Times New Roman" w:cs="Times New Roman"/>
          <w:color w:val="000000"/>
          <w:lang w:val="en-US"/>
        </w:rPr>
        <w:t xml:space="preserve"> BPS and </w:t>
      </w:r>
      <w:r w:rsidR="00B1671B" w:rsidRPr="00EA34B8">
        <w:rPr>
          <w:rFonts w:ascii="Times New Roman" w:hAnsi="Times New Roman" w:cs="Times New Roman"/>
          <w:b/>
          <w:bCs/>
          <w:color w:val="000000"/>
          <w:lang w:val="en-US"/>
        </w:rPr>
        <w:t>b)</w:t>
      </w:r>
      <w:r w:rsidR="00B1671B" w:rsidRPr="00CD06E4">
        <w:rPr>
          <w:rFonts w:ascii="Times New Roman" w:hAnsi="Times New Roman" w:cs="Times New Roman"/>
          <w:color w:val="000000"/>
          <w:lang w:val="en-US"/>
        </w:rPr>
        <w:t xml:space="preserve"> BPF content of</w:t>
      </w:r>
      <w:r w:rsidR="00B1671B">
        <w:rPr>
          <w:rFonts w:ascii="Times New Roman" w:hAnsi="Times New Roman" w:cs="Times New Roman"/>
          <w:b/>
          <w:bCs/>
          <w:color w:val="000000"/>
          <w:lang w:val="en-US"/>
        </w:rPr>
        <w:t xml:space="preserve"> </w:t>
      </w:r>
      <w:r w:rsidR="00B1671B">
        <w:rPr>
          <w:rFonts w:ascii="Times New Roman" w:hAnsi="Times New Roman" w:cs="Times New Roman"/>
          <w:color w:val="000000"/>
          <w:lang w:val="en-US"/>
        </w:rPr>
        <w:t xml:space="preserve">samples taken at various stages of processing from four different post-tanning approaches, as outlined in </w:t>
      </w:r>
      <w:r w:rsidR="00B1671B" w:rsidRPr="00B1671B">
        <w:rPr>
          <w:rFonts w:ascii="Times New Roman" w:hAnsi="Times New Roman" w:cs="Times New Roman"/>
          <w:b/>
          <w:bCs/>
          <w:color w:val="000000"/>
          <w:lang w:val="en-US"/>
        </w:rPr>
        <w:t>Table 2.3</w:t>
      </w:r>
      <w:r w:rsidR="00B1671B">
        <w:rPr>
          <w:rFonts w:ascii="Times New Roman" w:hAnsi="Times New Roman" w:cs="Times New Roman"/>
          <w:b/>
          <w:bCs/>
          <w:color w:val="000000"/>
          <w:lang w:val="en-US"/>
        </w:rPr>
        <w:t>.</w:t>
      </w:r>
    </w:p>
    <w:p w14:paraId="589E9FAD" w14:textId="77777777" w:rsidR="00E94969" w:rsidRDefault="00E94969" w:rsidP="00E94969">
      <w:pPr>
        <w:autoSpaceDE w:val="0"/>
        <w:autoSpaceDN w:val="0"/>
        <w:adjustRightInd w:val="0"/>
        <w:spacing w:after="0" w:line="240" w:lineRule="auto"/>
        <w:jc w:val="both"/>
        <w:rPr>
          <w:rFonts w:ascii="Times New Roman" w:hAnsi="Times New Roman" w:cs="Times New Roman"/>
          <w:color w:val="000000"/>
          <w:lang w:val="en-US"/>
        </w:rPr>
      </w:pPr>
    </w:p>
    <w:p w14:paraId="45160BAB" w14:textId="029F1727" w:rsidR="002B0A74" w:rsidRDefault="00B44909">
      <w:pPr>
        <w:pStyle w:val="a7"/>
        <w:numPr>
          <w:ilvl w:val="0"/>
          <w:numId w:val="1"/>
        </w:numPr>
        <w:autoSpaceDE w:val="0"/>
        <w:autoSpaceDN w:val="0"/>
        <w:adjustRightInd w:val="0"/>
        <w:spacing w:after="0" w:line="240" w:lineRule="auto"/>
        <w:rPr>
          <w:rFonts w:ascii="Times New Roman" w:hAnsi="Times New Roman" w:cs="Times New Roman"/>
          <w:b/>
          <w:bCs/>
          <w:color w:val="76933C"/>
          <w:sz w:val="24"/>
          <w:szCs w:val="24"/>
          <w:lang w:val="en-US"/>
        </w:rPr>
      </w:pPr>
      <w:r>
        <w:rPr>
          <w:rFonts w:ascii="Times New Roman" w:hAnsi="Times New Roman" w:cs="Times New Roman"/>
          <w:b/>
          <w:bCs/>
          <w:color w:val="000000"/>
          <w:sz w:val="24"/>
          <w:szCs w:val="24"/>
          <w:lang w:val="en-US"/>
        </w:rPr>
        <w:t xml:space="preserve">Conclusion </w:t>
      </w:r>
    </w:p>
    <w:p w14:paraId="79CA7104" w14:textId="77777777" w:rsidR="002B0A74" w:rsidRDefault="002B0A74">
      <w:pPr>
        <w:pStyle w:val="a7"/>
        <w:autoSpaceDE w:val="0"/>
        <w:autoSpaceDN w:val="0"/>
        <w:adjustRightInd w:val="0"/>
        <w:spacing w:after="0" w:line="240" w:lineRule="auto"/>
        <w:rPr>
          <w:rFonts w:ascii="TimesNewRomanPS-BoldMT" w:hAnsi="TimesNewRomanPS-BoldMT" w:cs="TimesNewRomanPS-BoldMT"/>
          <w:b/>
          <w:bCs/>
          <w:color w:val="76933C"/>
          <w:lang w:val="en-US"/>
        </w:rPr>
      </w:pPr>
    </w:p>
    <w:p w14:paraId="665E94BF" w14:textId="7B90676E" w:rsidR="002B0A74" w:rsidRDefault="00B42FF9" w:rsidP="002A1875">
      <w:pPr>
        <w:autoSpaceDE w:val="0"/>
        <w:autoSpaceDN w:val="0"/>
        <w:adjustRightInd w:val="0"/>
        <w:spacing w:after="0" w:line="240" w:lineRule="auto"/>
        <w:jc w:val="both"/>
        <w:rPr>
          <w:rFonts w:ascii="Times New Roman" w:hAnsi="Times New Roman" w:cs="Times New Roman"/>
          <w:color w:val="76933C"/>
          <w:lang w:val="en-US"/>
        </w:rPr>
      </w:pPr>
      <w:r>
        <w:rPr>
          <w:rFonts w:ascii="Times New Roman" w:hAnsi="Times New Roman" w:cs="Times New Roman"/>
          <w:color w:val="000000"/>
          <w:lang w:val="en-US"/>
        </w:rPr>
        <w:t xml:space="preserve">Investigations into the bisphenol content of chemicals and their resulting leather offers significant value given their </w:t>
      </w:r>
      <w:r w:rsidR="006A768A">
        <w:rPr>
          <w:rFonts w:ascii="Times New Roman" w:hAnsi="Times New Roman" w:cs="Times New Roman"/>
          <w:color w:val="000000"/>
          <w:lang w:val="en-US"/>
        </w:rPr>
        <w:t xml:space="preserve">potential environmental and health impacts, along with impending regulations. </w:t>
      </w:r>
      <w:r w:rsidR="00297F49">
        <w:rPr>
          <w:rFonts w:ascii="Times New Roman" w:hAnsi="Times New Roman" w:cs="Times New Roman"/>
          <w:color w:val="000000"/>
          <w:lang w:val="en-US"/>
        </w:rPr>
        <w:t xml:space="preserve">To our knowledge, this represents the first study of the technical aspects of leather manufacture on the concentrations of BPF and BPS </w:t>
      </w:r>
      <w:r w:rsidR="00A92F21">
        <w:rPr>
          <w:rFonts w:ascii="Times New Roman" w:hAnsi="Times New Roman" w:cs="Times New Roman"/>
          <w:color w:val="000000"/>
          <w:lang w:val="en-US"/>
        </w:rPr>
        <w:t xml:space="preserve"> and represent a significant contribution </w:t>
      </w:r>
      <w:r w:rsidR="002A1875">
        <w:rPr>
          <w:rFonts w:ascii="Times New Roman" w:hAnsi="Times New Roman" w:cs="Times New Roman"/>
          <w:color w:val="000000"/>
          <w:lang w:val="en-US"/>
        </w:rPr>
        <w:t>knowledge. Two key observations were observed that we have not seen observe</w:t>
      </w:r>
      <w:r w:rsidR="00F74915">
        <w:rPr>
          <w:rFonts w:ascii="Times New Roman" w:hAnsi="Times New Roman" w:cs="Times New Roman"/>
          <w:color w:val="000000"/>
          <w:lang w:val="en-US"/>
        </w:rPr>
        <w:t xml:space="preserve">d before. First, the concentration of BPF and BPS can vary </w:t>
      </w:r>
      <w:r w:rsidR="005C7A8B">
        <w:rPr>
          <w:rFonts w:ascii="Times New Roman" w:hAnsi="Times New Roman" w:cs="Times New Roman"/>
          <w:color w:val="000000"/>
          <w:lang w:val="en-US"/>
        </w:rPr>
        <w:t>by up to 12%</w:t>
      </w:r>
      <w:r w:rsidR="00821E79">
        <w:rPr>
          <w:rFonts w:ascii="Times New Roman" w:hAnsi="Times New Roman" w:cs="Times New Roman"/>
          <w:color w:val="000000"/>
          <w:lang w:val="en-US"/>
        </w:rPr>
        <w:t xml:space="preserve">, depending on the location from which the sample is taken. Secondly, the approach to </w:t>
      </w:r>
      <w:r w:rsidR="000522E1">
        <w:rPr>
          <w:rFonts w:ascii="Times New Roman" w:hAnsi="Times New Roman" w:cs="Times New Roman"/>
          <w:color w:val="000000"/>
          <w:lang w:val="en-US"/>
        </w:rPr>
        <w:t xml:space="preserve">post-tanning </w:t>
      </w:r>
      <w:r w:rsidR="002C3D1F">
        <w:rPr>
          <w:rFonts w:ascii="Times New Roman" w:hAnsi="Times New Roman" w:cs="Times New Roman"/>
          <w:color w:val="000000"/>
          <w:lang w:val="en-US"/>
        </w:rPr>
        <w:t xml:space="preserve">can have </w:t>
      </w:r>
      <w:r w:rsidR="005E7981">
        <w:rPr>
          <w:rFonts w:ascii="Times New Roman" w:hAnsi="Times New Roman" w:cs="Times New Roman"/>
          <w:color w:val="000000"/>
          <w:lang w:val="en-US"/>
        </w:rPr>
        <w:t xml:space="preserve">substantial </w:t>
      </w:r>
      <w:r w:rsidR="002C3D1F">
        <w:rPr>
          <w:rFonts w:ascii="Times New Roman" w:hAnsi="Times New Roman" w:cs="Times New Roman"/>
          <w:color w:val="000000"/>
          <w:lang w:val="en-US"/>
        </w:rPr>
        <w:t>impact on final leather bisphenol concentration</w:t>
      </w:r>
      <w:r w:rsidR="00691E91">
        <w:rPr>
          <w:rFonts w:ascii="Times New Roman" w:hAnsi="Times New Roman" w:cs="Times New Roman"/>
          <w:color w:val="000000"/>
          <w:lang w:val="en-US"/>
        </w:rPr>
        <w:t xml:space="preserve">, although often </w:t>
      </w:r>
      <w:r w:rsidR="001603F7">
        <w:rPr>
          <w:rFonts w:ascii="Times New Roman" w:hAnsi="Times New Roman" w:cs="Times New Roman"/>
          <w:color w:val="000000"/>
          <w:lang w:val="en-US"/>
        </w:rPr>
        <w:t xml:space="preserve">approaches that lower bisphenol concentration also have a higher water consumption and pollution load of effluents. However, through the addition of the replacement syntan at an earlier stage, such as in the neutralization bath, it is possible to </w:t>
      </w:r>
      <w:r w:rsidR="00407C4E">
        <w:rPr>
          <w:rFonts w:ascii="Times New Roman" w:hAnsi="Times New Roman" w:cs="Times New Roman"/>
          <w:color w:val="000000"/>
          <w:lang w:val="en-US"/>
        </w:rPr>
        <w:t xml:space="preserve">reduce leather bisphenol concentration without negatively influencing the </w:t>
      </w:r>
      <w:r w:rsidR="0028288B">
        <w:rPr>
          <w:rFonts w:ascii="Times New Roman" w:hAnsi="Times New Roman" w:cs="Times New Roman"/>
          <w:color w:val="000000"/>
          <w:lang w:val="en-US"/>
        </w:rPr>
        <w:t xml:space="preserve">other </w:t>
      </w:r>
      <w:r w:rsidR="00FD5E63">
        <w:rPr>
          <w:rFonts w:ascii="Times New Roman" w:hAnsi="Times New Roman" w:cs="Times New Roman"/>
          <w:color w:val="000000"/>
          <w:lang w:val="en-US"/>
        </w:rPr>
        <w:t>process efficiency aims.</w:t>
      </w:r>
    </w:p>
    <w:p w14:paraId="557D4B9C" w14:textId="77777777" w:rsidR="002B0A74" w:rsidRDefault="002B0A74">
      <w:pPr>
        <w:autoSpaceDE w:val="0"/>
        <w:autoSpaceDN w:val="0"/>
        <w:adjustRightInd w:val="0"/>
        <w:spacing w:after="0" w:line="240" w:lineRule="auto"/>
        <w:rPr>
          <w:rFonts w:ascii="TimesNewRomanPSMT" w:hAnsi="TimesNewRomanPSMT" w:cs="TimesNewRomanPSMT"/>
          <w:color w:val="76933C"/>
          <w:lang w:val="en-US"/>
        </w:rPr>
      </w:pPr>
    </w:p>
    <w:p w14:paraId="7072DC6B" w14:textId="731FBAC0" w:rsidR="002B0A74" w:rsidRPr="008E1A1C" w:rsidRDefault="00B44909" w:rsidP="008E1A1C">
      <w:pPr>
        <w:pStyle w:val="a7"/>
        <w:numPr>
          <w:ilvl w:val="0"/>
          <w:numId w:val="1"/>
        </w:numPr>
        <w:autoSpaceDE w:val="0"/>
        <w:autoSpaceDN w:val="0"/>
        <w:adjustRightInd w:val="0"/>
        <w:spacing w:after="0" w:line="240" w:lineRule="auto"/>
        <w:rPr>
          <w:rFonts w:ascii="Times New Roman" w:hAnsi="Times New Roman" w:cs="Times New Roman"/>
          <w:color w:val="000000"/>
          <w:lang w:val="en-US"/>
        </w:rPr>
      </w:pPr>
      <w:r w:rsidRPr="008E1A1C">
        <w:rPr>
          <w:rFonts w:ascii="Times New Roman" w:hAnsi="Times New Roman" w:cs="Times New Roman"/>
          <w:b/>
          <w:bCs/>
          <w:color w:val="000000"/>
          <w:sz w:val="24"/>
          <w:szCs w:val="24"/>
          <w:lang w:val="en-US"/>
        </w:rPr>
        <w:t xml:space="preserve">Acknowledgements </w:t>
      </w:r>
    </w:p>
    <w:p w14:paraId="1F15F211" w14:textId="77777777" w:rsidR="008E1A1C" w:rsidRPr="008E1A1C" w:rsidRDefault="008E1A1C" w:rsidP="008E1A1C">
      <w:pPr>
        <w:pStyle w:val="a7"/>
        <w:autoSpaceDE w:val="0"/>
        <w:autoSpaceDN w:val="0"/>
        <w:adjustRightInd w:val="0"/>
        <w:spacing w:after="0" w:line="240" w:lineRule="auto"/>
        <w:rPr>
          <w:rFonts w:ascii="Times New Roman" w:hAnsi="Times New Roman" w:cs="Times New Roman"/>
          <w:color w:val="000000"/>
          <w:lang w:val="en-US"/>
        </w:rPr>
      </w:pPr>
    </w:p>
    <w:p w14:paraId="017EE4AB" w14:textId="56048353" w:rsidR="002B0A74" w:rsidRPr="00C21DCE" w:rsidRDefault="008C6B70" w:rsidP="008C6B70">
      <w:pPr>
        <w:autoSpaceDE w:val="0"/>
        <w:autoSpaceDN w:val="0"/>
        <w:adjustRightInd w:val="0"/>
        <w:spacing w:after="0" w:line="240" w:lineRule="auto"/>
        <w:rPr>
          <w:rFonts w:ascii="Times New Roman" w:hAnsi="Times New Roman" w:cs="Times New Roman"/>
          <w:lang w:val="en-US"/>
        </w:rPr>
      </w:pPr>
      <w:r w:rsidRPr="00C21DCE">
        <w:rPr>
          <w:rFonts w:ascii="Times New Roman" w:hAnsi="Times New Roman" w:cs="Times New Roman"/>
          <w:lang w:val="en-US"/>
        </w:rPr>
        <w:t>Thank</w:t>
      </w:r>
      <w:r w:rsidR="00A26E4A">
        <w:rPr>
          <w:rFonts w:ascii="Times New Roman" w:hAnsi="Times New Roman" w:cs="Times New Roman"/>
          <w:lang w:val="en-US"/>
        </w:rPr>
        <w:t xml:space="preserve"> you</w:t>
      </w:r>
      <w:r w:rsidRPr="00C21DCE">
        <w:rPr>
          <w:rFonts w:ascii="Times New Roman" w:hAnsi="Times New Roman" w:cs="Times New Roman"/>
          <w:lang w:val="en-US"/>
        </w:rPr>
        <w:t xml:space="preserve"> to Scottish </w:t>
      </w:r>
      <w:r w:rsidR="00110546">
        <w:rPr>
          <w:rFonts w:ascii="Times New Roman" w:hAnsi="Times New Roman" w:cs="Times New Roman"/>
          <w:lang w:val="en-US"/>
        </w:rPr>
        <w:t>L</w:t>
      </w:r>
      <w:r w:rsidRPr="00C21DCE">
        <w:rPr>
          <w:rFonts w:ascii="Times New Roman" w:hAnsi="Times New Roman" w:cs="Times New Roman"/>
          <w:lang w:val="en-US"/>
        </w:rPr>
        <w:t xml:space="preserve">eather Group for funding </w:t>
      </w:r>
      <w:r w:rsidR="00C21DCE" w:rsidRPr="00C21DCE">
        <w:rPr>
          <w:rFonts w:ascii="Times New Roman" w:hAnsi="Times New Roman" w:cs="Times New Roman"/>
          <w:lang w:val="en-US"/>
        </w:rPr>
        <w:t xml:space="preserve">technique development for measurement of </w:t>
      </w:r>
      <w:r w:rsidR="00A26E4A">
        <w:rPr>
          <w:rFonts w:ascii="Times New Roman" w:hAnsi="Times New Roman" w:cs="Times New Roman"/>
          <w:lang w:val="en-US"/>
        </w:rPr>
        <w:t xml:space="preserve">the </w:t>
      </w:r>
      <w:r w:rsidR="00C21DCE" w:rsidRPr="00C21DCE">
        <w:rPr>
          <w:rFonts w:ascii="Times New Roman" w:hAnsi="Times New Roman" w:cs="Times New Roman"/>
          <w:lang w:val="en-US"/>
        </w:rPr>
        <w:t>bisphenol content of leather.</w:t>
      </w:r>
    </w:p>
    <w:p w14:paraId="7C1727E5" w14:textId="77777777" w:rsidR="002B0A74" w:rsidRDefault="002B0A74">
      <w:pPr>
        <w:pStyle w:val="a7"/>
        <w:autoSpaceDE w:val="0"/>
        <w:autoSpaceDN w:val="0"/>
        <w:adjustRightInd w:val="0"/>
        <w:spacing w:after="0" w:line="240" w:lineRule="auto"/>
        <w:rPr>
          <w:rFonts w:ascii="Times New Roman" w:hAnsi="Times New Roman" w:cs="Times New Roman"/>
          <w:color w:val="76933C"/>
          <w:sz w:val="24"/>
          <w:szCs w:val="24"/>
          <w:lang w:val="en-US"/>
        </w:rPr>
      </w:pPr>
    </w:p>
    <w:p w14:paraId="176670C6" w14:textId="77777777" w:rsidR="00725085" w:rsidRDefault="00725085">
      <w:pPr>
        <w:pStyle w:val="a7"/>
        <w:autoSpaceDE w:val="0"/>
        <w:autoSpaceDN w:val="0"/>
        <w:adjustRightInd w:val="0"/>
        <w:spacing w:after="0" w:line="240" w:lineRule="auto"/>
        <w:rPr>
          <w:rFonts w:ascii="Times New Roman" w:hAnsi="Times New Roman" w:cs="Times New Roman"/>
          <w:color w:val="76933C"/>
          <w:sz w:val="24"/>
          <w:szCs w:val="24"/>
          <w:lang w:val="en-US"/>
        </w:rPr>
      </w:pPr>
    </w:p>
    <w:p w14:paraId="1D7F4C1B" w14:textId="04CBDDA5" w:rsidR="002B0A74" w:rsidRPr="00FE2E11" w:rsidRDefault="00B44909" w:rsidP="00FE2E11">
      <w:pPr>
        <w:pStyle w:val="a7"/>
        <w:numPr>
          <w:ilvl w:val="0"/>
          <w:numId w:val="1"/>
        </w:numPr>
        <w:autoSpaceDE w:val="0"/>
        <w:autoSpaceDN w:val="0"/>
        <w:adjustRightInd w:val="0"/>
        <w:spacing w:after="0" w:line="240" w:lineRule="auto"/>
        <w:rPr>
          <w:rFonts w:ascii="Times New Roman" w:hAnsi="Times New Roman" w:cs="Times New Roman"/>
          <w:color w:val="000000"/>
          <w:lang w:val="en-US"/>
        </w:rPr>
      </w:pPr>
      <w:r w:rsidRPr="00FE2E11">
        <w:rPr>
          <w:rFonts w:ascii="TimesNewRomanPS-BoldMT" w:hAnsi="TimesNewRomanPS-BoldMT" w:cs="TimesNewRomanPS-BoldMT"/>
          <w:b/>
          <w:bCs/>
          <w:color w:val="000000"/>
          <w:sz w:val="24"/>
          <w:szCs w:val="24"/>
          <w:lang w:val="en-US"/>
        </w:rPr>
        <w:t xml:space="preserve">References </w:t>
      </w:r>
    </w:p>
    <w:p w14:paraId="0FB4E8D9" w14:textId="77777777" w:rsidR="00FE2E11" w:rsidRPr="00FE2E11" w:rsidRDefault="00FE2E11" w:rsidP="00FE2E11">
      <w:pPr>
        <w:pStyle w:val="a7"/>
        <w:autoSpaceDE w:val="0"/>
        <w:autoSpaceDN w:val="0"/>
        <w:adjustRightInd w:val="0"/>
        <w:spacing w:after="0" w:line="240" w:lineRule="auto"/>
        <w:rPr>
          <w:rFonts w:ascii="Times New Roman" w:hAnsi="Times New Roman" w:cs="Times New Roman"/>
          <w:color w:val="000000"/>
          <w:lang w:val="en-US"/>
        </w:rPr>
      </w:pPr>
    </w:p>
    <w:p w14:paraId="003E8C32" w14:textId="72B1CA74"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1.</w:t>
      </w:r>
      <w:r w:rsidR="00E1352C">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Bisphenol</w:t>
      </w:r>
      <w:r w:rsidR="001C0054">
        <w:rPr>
          <w:rFonts w:ascii="Times New Roman" w:hAnsi="Times New Roman" w:cs="Times New Roman"/>
        </w:rPr>
        <w:t xml:space="preserve"> </w:t>
      </w:r>
      <w:r w:rsidRPr="009C4D20">
        <w:rPr>
          <w:rFonts w:ascii="Times New Roman" w:hAnsi="Times New Roman" w:cs="Times New Roman"/>
        </w:rPr>
        <w:t>A Market - Size, Share &amp; Trend Analysis [Internet]. [cited 2023 Sep 21]. Available from: https://www.mordorintelligence.com/industry-reports/bisphenol-a-bpa-market</w:t>
      </w:r>
    </w:p>
    <w:p w14:paraId="7A950D69" w14:textId="789E3ED4"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2.</w:t>
      </w:r>
      <w:r w:rsidRPr="009C4D20">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 xml:space="preserve">Carwile JL, Luu HT, Bassett LS, Driscoll DA, Yuan C, Chang JY, et al. Polycarbonate Bottle Use and Urinary Bisphenol A Concentrations. </w:t>
      </w:r>
      <w:r w:rsidRPr="001C0054">
        <w:rPr>
          <w:rFonts w:ascii="Times New Roman" w:hAnsi="Times New Roman" w:cs="Times New Roman"/>
          <w:i/>
          <w:iCs/>
        </w:rPr>
        <w:t>Environmental Health Perspectives</w:t>
      </w:r>
      <w:r w:rsidR="001C0054">
        <w:rPr>
          <w:rFonts w:ascii="Times New Roman" w:hAnsi="Times New Roman" w:cs="Times New Roman"/>
        </w:rPr>
        <w:t>,</w:t>
      </w:r>
      <w:r w:rsidRPr="009C4D20">
        <w:rPr>
          <w:rFonts w:ascii="Times New Roman" w:hAnsi="Times New Roman" w:cs="Times New Roman"/>
        </w:rPr>
        <w:t xml:space="preserve"> </w:t>
      </w:r>
      <w:r w:rsidR="00E90E4A" w:rsidRPr="00E90E4A">
        <w:rPr>
          <w:rFonts w:ascii="Times New Roman" w:hAnsi="Times New Roman" w:cs="Times New Roman"/>
          <w:b/>
          <w:bCs/>
        </w:rPr>
        <w:t>9</w:t>
      </w:r>
      <w:r w:rsidR="00E90E4A">
        <w:rPr>
          <w:rFonts w:ascii="Times New Roman" w:hAnsi="Times New Roman" w:cs="Times New Roman"/>
        </w:rPr>
        <w:t xml:space="preserve">, </w:t>
      </w:r>
      <w:r w:rsidRPr="00E90E4A">
        <w:rPr>
          <w:rFonts w:ascii="Times New Roman" w:hAnsi="Times New Roman" w:cs="Times New Roman"/>
        </w:rPr>
        <w:t>117</w:t>
      </w:r>
      <w:r w:rsidR="00E90E4A">
        <w:rPr>
          <w:rFonts w:ascii="Times New Roman" w:hAnsi="Times New Roman" w:cs="Times New Roman"/>
        </w:rPr>
        <w:t>,</w:t>
      </w:r>
      <w:r w:rsidRPr="009C4D20">
        <w:rPr>
          <w:rFonts w:ascii="Times New Roman" w:hAnsi="Times New Roman" w:cs="Times New Roman"/>
        </w:rPr>
        <w:t>1368–72</w:t>
      </w:r>
      <w:r w:rsidR="00E90E4A">
        <w:rPr>
          <w:rFonts w:ascii="Times New Roman" w:hAnsi="Times New Roman" w:cs="Times New Roman"/>
        </w:rPr>
        <w:t>,</w:t>
      </w:r>
      <w:r w:rsidRPr="009C4D20">
        <w:rPr>
          <w:rFonts w:ascii="Times New Roman" w:hAnsi="Times New Roman" w:cs="Times New Roman"/>
        </w:rPr>
        <w:t xml:space="preserve"> </w:t>
      </w:r>
      <w:r w:rsidR="00E90E4A" w:rsidRPr="009C4D20">
        <w:rPr>
          <w:rFonts w:ascii="Times New Roman" w:hAnsi="Times New Roman" w:cs="Times New Roman"/>
        </w:rPr>
        <w:t>2009</w:t>
      </w:r>
    </w:p>
    <w:p w14:paraId="43307EA4" w14:textId="7130CFBB"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3.</w:t>
      </w:r>
      <w:r w:rsidR="00E1352C">
        <w:rPr>
          <w:rFonts w:ascii="Times New Roman" w:hAnsi="Times New Roman" w:cs="Times New Roman"/>
        </w:rPr>
        <w:tab/>
      </w:r>
      <w:r w:rsidRPr="009C4D20">
        <w:rPr>
          <w:rFonts w:ascii="Times New Roman" w:hAnsi="Times New Roman" w:cs="Times New Roman"/>
        </w:rPr>
        <w:tab/>
        <w:t xml:space="preserve">Mendum T, Stoler E, VanBenschoten H, Warner JC. Concentration of </w:t>
      </w:r>
      <w:r w:rsidR="00CA3282">
        <w:rPr>
          <w:rFonts w:ascii="Times New Roman" w:hAnsi="Times New Roman" w:cs="Times New Roman"/>
        </w:rPr>
        <w:t>B</w:t>
      </w:r>
      <w:r w:rsidRPr="009C4D20">
        <w:rPr>
          <w:rFonts w:ascii="Times New Roman" w:hAnsi="Times New Roman" w:cs="Times New Roman"/>
        </w:rPr>
        <w:t xml:space="preserve">isphenol A in </w:t>
      </w:r>
      <w:r w:rsidR="00CA3282">
        <w:rPr>
          <w:rFonts w:ascii="Times New Roman" w:hAnsi="Times New Roman" w:cs="Times New Roman"/>
        </w:rPr>
        <w:t>T</w:t>
      </w:r>
      <w:r w:rsidRPr="009C4D20">
        <w:rPr>
          <w:rFonts w:ascii="Times New Roman" w:hAnsi="Times New Roman" w:cs="Times New Roman"/>
        </w:rPr>
        <w:t xml:space="preserve">hermal </w:t>
      </w:r>
      <w:r w:rsidR="00CA3282">
        <w:rPr>
          <w:rFonts w:ascii="Times New Roman" w:hAnsi="Times New Roman" w:cs="Times New Roman"/>
        </w:rPr>
        <w:t>P</w:t>
      </w:r>
      <w:r w:rsidRPr="009C4D20">
        <w:rPr>
          <w:rFonts w:ascii="Times New Roman" w:hAnsi="Times New Roman" w:cs="Times New Roman"/>
        </w:rPr>
        <w:t xml:space="preserve">aper. </w:t>
      </w:r>
      <w:r w:rsidRPr="00CA3282">
        <w:rPr>
          <w:rFonts w:ascii="Times New Roman" w:hAnsi="Times New Roman" w:cs="Times New Roman"/>
          <w:i/>
          <w:iCs/>
        </w:rPr>
        <w:t>Green Chemistry Letters and Reviews</w:t>
      </w:r>
      <w:r w:rsidRPr="009C4D20">
        <w:rPr>
          <w:rFonts w:ascii="Times New Roman" w:hAnsi="Times New Roman" w:cs="Times New Roman"/>
        </w:rPr>
        <w:t xml:space="preserve">. </w:t>
      </w:r>
      <w:r w:rsidRPr="007941B1">
        <w:rPr>
          <w:rFonts w:ascii="Times New Roman" w:hAnsi="Times New Roman" w:cs="Times New Roman"/>
          <w:b/>
          <w:bCs/>
        </w:rPr>
        <w:t>4</w:t>
      </w:r>
      <w:r w:rsidR="00CA3282">
        <w:rPr>
          <w:rFonts w:ascii="Times New Roman" w:hAnsi="Times New Roman" w:cs="Times New Roman"/>
        </w:rPr>
        <w:t xml:space="preserve">, </w:t>
      </w:r>
      <w:r w:rsidRPr="009C4D20">
        <w:rPr>
          <w:rFonts w:ascii="Times New Roman" w:hAnsi="Times New Roman" w:cs="Times New Roman"/>
        </w:rPr>
        <w:t>81–6</w:t>
      </w:r>
      <w:r w:rsidR="00CA3282">
        <w:rPr>
          <w:rFonts w:ascii="Times New Roman" w:hAnsi="Times New Roman" w:cs="Times New Roman"/>
        </w:rPr>
        <w:t xml:space="preserve">, </w:t>
      </w:r>
      <w:r w:rsidR="00CA3282" w:rsidRPr="009C4D20">
        <w:rPr>
          <w:rFonts w:ascii="Times New Roman" w:hAnsi="Times New Roman" w:cs="Times New Roman"/>
        </w:rPr>
        <w:t>2011</w:t>
      </w:r>
      <w:r w:rsidR="00CA3282">
        <w:rPr>
          <w:rFonts w:ascii="Times New Roman" w:hAnsi="Times New Roman" w:cs="Times New Roman"/>
        </w:rPr>
        <w:t>.</w:t>
      </w:r>
      <w:r w:rsidRPr="009C4D20">
        <w:rPr>
          <w:rFonts w:ascii="Times New Roman" w:hAnsi="Times New Roman" w:cs="Times New Roman"/>
        </w:rPr>
        <w:t xml:space="preserve"> </w:t>
      </w:r>
    </w:p>
    <w:p w14:paraId="3677276E" w14:textId="424521DC"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4.</w:t>
      </w:r>
      <w:r w:rsidRPr="009C4D20">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Xue J, Liu W, Kannan K. Bisphenols, Benzophenones, and Bisphenol A</w:t>
      </w:r>
      <w:r w:rsidR="007941B1">
        <w:rPr>
          <w:rFonts w:ascii="Times New Roman" w:hAnsi="Times New Roman" w:cs="Times New Roman"/>
        </w:rPr>
        <w:t>,</w:t>
      </w:r>
      <w:r w:rsidRPr="009C4D20">
        <w:rPr>
          <w:rFonts w:ascii="Times New Roman" w:hAnsi="Times New Roman" w:cs="Times New Roman"/>
        </w:rPr>
        <w:t xml:space="preserve"> Diglycidyl Ethers in Textiles and Infant Clothing. </w:t>
      </w:r>
      <w:r w:rsidRPr="00C27B05">
        <w:rPr>
          <w:rFonts w:ascii="Times New Roman" w:hAnsi="Times New Roman" w:cs="Times New Roman"/>
          <w:i/>
          <w:iCs/>
        </w:rPr>
        <w:t>Environ</w:t>
      </w:r>
      <w:r w:rsidR="007941B1" w:rsidRPr="00C27B05">
        <w:rPr>
          <w:rFonts w:ascii="Times New Roman" w:hAnsi="Times New Roman" w:cs="Times New Roman"/>
          <w:i/>
          <w:iCs/>
        </w:rPr>
        <w:t>mental</w:t>
      </w:r>
      <w:r w:rsidRPr="00C27B05">
        <w:rPr>
          <w:rFonts w:ascii="Times New Roman" w:hAnsi="Times New Roman" w:cs="Times New Roman"/>
          <w:i/>
          <w:iCs/>
        </w:rPr>
        <w:t xml:space="preserve"> Sci</w:t>
      </w:r>
      <w:r w:rsidR="007941B1" w:rsidRPr="00C27B05">
        <w:rPr>
          <w:rFonts w:ascii="Times New Roman" w:hAnsi="Times New Roman" w:cs="Times New Roman"/>
          <w:i/>
          <w:iCs/>
        </w:rPr>
        <w:t>ence and</w:t>
      </w:r>
      <w:r w:rsidRPr="00C27B05">
        <w:rPr>
          <w:rFonts w:ascii="Times New Roman" w:hAnsi="Times New Roman" w:cs="Times New Roman"/>
          <w:i/>
          <w:iCs/>
        </w:rPr>
        <w:t xml:space="preserve"> Technol</w:t>
      </w:r>
      <w:r w:rsidR="00C27B05">
        <w:rPr>
          <w:rFonts w:ascii="Times New Roman" w:hAnsi="Times New Roman" w:cs="Times New Roman"/>
          <w:i/>
          <w:iCs/>
        </w:rPr>
        <w:t>o</w:t>
      </w:r>
      <w:r w:rsidR="007941B1" w:rsidRPr="00C27B05">
        <w:rPr>
          <w:rFonts w:ascii="Times New Roman" w:hAnsi="Times New Roman" w:cs="Times New Roman"/>
          <w:i/>
          <w:iCs/>
        </w:rPr>
        <w:t>gy</w:t>
      </w:r>
      <w:r w:rsidRPr="009C4D20">
        <w:rPr>
          <w:rFonts w:ascii="Times New Roman" w:hAnsi="Times New Roman" w:cs="Times New Roman"/>
        </w:rPr>
        <w:t xml:space="preserve">. </w:t>
      </w:r>
      <w:r w:rsidRPr="00C27B05">
        <w:rPr>
          <w:rFonts w:ascii="Times New Roman" w:hAnsi="Times New Roman" w:cs="Times New Roman"/>
          <w:b/>
          <w:bCs/>
        </w:rPr>
        <w:t>51</w:t>
      </w:r>
      <w:r w:rsidRPr="009C4D20">
        <w:rPr>
          <w:rFonts w:ascii="Times New Roman" w:hAnsi="Times New Roman" w:cs="Times New Roman"/>
        </w:rPr>
        <w:t>(9)</w:t>
      </w:r>
      <w:r w:rsidR="000139A9">
        <w:rPr>
          <w:rFonts w:ascii="Times New Roman" w:hAnsi="Times New Roman" w:cs="Times New Roman"/>
        </w:rPr>
        <w:t>,</w:t>
      </w:r>
      <w:r w:rsidRPr="009C4D20">
        <w:rPr>
          <w:rFonts w:ascii="Times New Roman" w:hAnsi="Times New Roman" w:cs="Times New Roman"/>
        </w:rPr>
        <w:t>5279–86</w:t>
      </w:r>
      <w:r w:rsidR="00C27B05">
        <w:rPr>
          <w:rFonts w:ascii="Times New Roman" w:hAnsi="Times New Roman" w:cs="Times New Roman"/>
        </w:rPr>
        <w:t>, 2017.</w:t>
      </w:r>
    </w:p>
    <w:p w14:paraId="1430763D" w14:textId="4C6B0FAC"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5.</w:t>
      </w:r>
      <w:r w:rsidRPr="009C4D20">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 xml:space="preserve">Vandenberg LN, Maffini MV, Sonnenschein C, Rubin BS, Soto AM. Bisphenol-A and the Great Divide: A Review of Controversies in the Field of Endocrine Disruption. </w:t>
      </w:r>
      <w:r w:rsidRPr="00E87DCD">
        <w:rPr>
          <w:rFonts w:ascii="Times New Roman" w:hAnsi="Times New Roman" w:cs="Times New Roman"/>
          <w:i/>
          <w:iCs/>
        </w:rPr>
        <w:t>Endocrine Reviews</w:t>
      </w:r>
      <w:r w:rsidRPr="009C4D20">
        <w:rPr>
          <w:rFonts w:ascii="Times New Roman" w:hAnsi="Times New Roman" w:cs="Times New Roman"/>
        </w:rPr>
        <w:t xml:space="preserve">. </w:t>
      </w:r>
      <w:r w:rsidRPr="000139A9">
        <w:rPr>
          <w:rFonts w:ascii="Times New Roman" w:hAnsi="Times New Roman" w:cs="Times New Roman"/>
          <w:b/>
          <w:bCs/>
        </w:rPr>
        <w:t>30</w:t>
      </w:r>
      <w:r w:rsidR="000139A9">
        <w:rPr>
          <w:rFonts w:ascii="Times New Roman" w:hAnsi="Times New Roman" w:cs="Times New Roman"/>
          <w:b/>
          <w:bCs/>
        </w:rPr>
        <w:t xml:space="preserve">, </w:t>
      </w:r>
      <w:r w:rsidRPr="009C4D20">
        <w:rPr>
          <w:rFonts w:ascii="Times New Roman" w:hAnsi="Times New Roman" w:cs="Times New Roman"/>
        </w:rPr>
        <w:t>75–95</w:t>
      </w:r>
      <w:r w:rsidR="00E87DCD">
        <w:rPr>
          <w:rFonts w:ascii="Times New Roman" w:hAnsi="Times New Roman" w:cs="Times New Roman"/>
        </w:rPr>
        <w:t xml:space="preserve">, </w:t>
      </w:r>
      <w:r w:rsidR="00E87DCD" w:rsidRPr="009C4D20">
        <w:rPr>
          <w:rFonts w:ascii="Times New Roman" w:hAnsi="Times New Roman" w:cs="Times New Roman"/>
        </w:rPr>
        <w:t>2009</w:t>
      </w:r>
      <w:r w:rsidR="00E87DCD">
        <w:rPr>
          <w:rFonts w:ascii="Times New Roman" w:hAnsi="Times New Roman" w:cs="Times New Roman"/>
        </w:rPr>
        <w:t>.</w:t>
      </w:r>
    </w:p>
    <w:p w14:paraId="2234BC62" w14:textId="6E519FC4"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6.</w:t>
      </w:r>
      <w:r w:rsidRPr="009C4D20">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 xml:space="preserve">Michałowicz J. Bisphenol A – Sources, toxicity and biotransformation. </w:t>
      </w:r>
      <w:r w:rsidRPr="000139A9">
        <w:rPr>
          <w:rFonts w:ascii="Times New Roman" w:hAnsi="Times New Roman" w:cs="Times New Roman"/>
          <w:i/>
          <w:iCs/>
        </w:rPr>
        <w:t>Environmental Toxicology and Pharmacology</w:t>
      </w:r>
      <w:r w:rsidRPr="009C4D20">
        <w:rPr>
          <w:rFonts w:ascii="Times New Roman" w:hAnsi="Times New Roman" w:cs="Times New Roman"/>
        </w:rPr>
        <w:t xml:space="preserve">. </w:t>
      </w:r>
      <w:r w:rsidRPr="000139A9">
        <w:rPr>
          <w:rFonts w:ascii="Times New Roman" w:hAnsi="Times New Roman" w:cs="Times New Roman"/>
          <w:b/>
          <w:bCs/>
        </w:rPr>
        <w:t>37</w:t>
      </w:r>
      <w:r w:rsidR="000139A9" w:rsidRPr="000139A9">
        <w:rPr>
          <w:rFonts w:ascii="Times New Roman" w:hAnsi="Times New Roman" w:cs="Times New Roman"/>
        </w:rPr>
        <w:t>,</w:t>
      </w:r>
      <w:r w:rsidR="000139A9">
        <w:rPr>
          <w:rFonts w:ascii="Times New Roman" w:hAnsi="Times New Roman" w:cs="Times New Roman"/>
          <w:b/>
          <w:bCs/>
        </w:rPr>
        <w:t xml:space="preserve"> </w:t>
      </w:r>
      <w:r w:rsidRPr="009C4D20">
        <w:rPr>
          <w:rFonts w:ascii="Times New Roman" w:hAnsi="Times New Roman" w:cs="Times New Roman"/>
        </w:rPr>
        <w:t>738–58</w:t>
      </w:r>
      <w:r w:rsidR="000139A9">
        <w:rPr>
          <w:rFonts w:ascii="Times New Roman" w:hAnsi="Times New Roman" w:cs="Times New Roman"/>
        </w:rPr>
        <w:t xml:space="preserve">, </w:t>
      </w:r>
      <w:r w:rsidR="000139A9" w:rsidRPr="009C4D20">
        <w:rPr>
          <w:rFonts w:ascii="Times New Roman" w:hAnsi="Times New Roman" w:cs="Times New Roman"/>
        </w:rPr>
        <w:t>2014</w:t>
      </w:r>
      <w:r w:rsidR="000139A9">
        <w:rPr>
          <w:rFonts w:ascii="Times New Roman" w:hAnsi="Times New Roman" w:cs="Times New Roman"/>
        </w:rPr>
        <w:t>.</w:t>
      </w:r>
      <w:r w:rsidRPr="009C4D20">
        <w:rPr>
          <w:rFonts w:ascii="Times New Roman" w:hAnsi="Times New Roman" w:cs="Times New Roman"/>
        </w:rPr>
        <w:t xml:space="preserve"> </w:t>
      </w:r>
    </w:p>
    <w:p w14:paraId="5C2BB43F" w14:textId="51C42F26"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7.</w:t>
      </w:r>
      <w:r w:rsidRPr="009C4D20">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 xml:space="preserve">Meeker JD, Calafat AM, Hauser R. Urinary Bisphenol A Concentrations in Relation to Serum Thyroid and Reproductive Hormone Levels in Men from an Infertility Clinic. </w:t>
      </w:r>
      <w:r w:rsidRPr="000139A9">
        <w:rPr>
          <w:rFonts w:ascii="Times New Roman" w:hAnsi="Times New Roman" w:cs="Times New Roman"/>
          <w:i/>
          <w:iCs/>
        </w:rPr>
        <w:t>Environ</w:t>
      </w:r>
      <w:r w:rsidR="000139A9" w:rsidRPr="000139A9">
        <w:rPr>
          <w:rFonts w:ascii="Times New Roman" w:hAnsi="Times New Roman" w:cs="Times New Roman"/>
          <w:i/>
          <w:iCs/>
        </w:rPr>
        <w:t>mental</w:t>
      </w:r>
      <w:r w:rsidRPr="000139A9">
        <w:rPr>
          <w:rFonts w:ascii="Times New Roman" w:hAnsi="Times New Roman" w:cs="Times New Roman"/>
          <w:i/>
          <w:iCs/>
        </w:rPr>
        <w:t xml:space="preserve"> Sci</w:t>
      </w:r>
      <w:r w:rsidR="000139A9" w:rsidRPr="000139A9">
        <w:rPr>
          <w:rFonts w:ascii="Times New Roman" w:hAnsi="Times New Roman" w:cs="Times New Roman"/>
          <w:i/>
          <w:iCs/>
        </w:rPr>
        <w:t>ence and</w:t>
      </w:r>
      <w:r w:rsidRPr="000139A9">
        <w:rPr>
          <w:rFonts w:ascii="Times New Roman" w:hAnsi="Times New Roman" w:cs="Times New Roman"/>
          <w:i/>
          <w:iCs/>
        </w:rPr>
        <w:t xml:space="preserve"> Technol</w:t>
      </w:r>
      <w:r w:rsidR="000139A9" w:rsidRPr="000139A9">
        <w:rPr>
          <w:rFonts w:ascii="Times New Roman" w:hAnsi="Times New Roman" w:cs="Times New Roman"/>
          <w:i/>
          <w:iCs/>
        </w:rPr>
        <w:t>ogy</w:t>
      </w:r>
      <w:r w:rsidR="00B44C6D">
        <w:rPr>
          <w:rFonts w:ascii="Times New Roman" w:hAnsi="Times New Roman" w:cs="Times New Roman"/>
        </w:rPr>
        <w:t xml:space="preserve">, </w:t>
      </w:r>
      <w:r w:rsidRPr="00B44C6D">
        <w:rPr>
          <w:rFonts w:ascii="Times New Roman" w:hAnsi="Times New Roman" w:cs="Times New Roman"/>
          <w:b/>
          <w:bCs/>
        </w:rPr>
        <w:t>44</w:t>
      </w:r>
      <w:r w:rsidR="00B44C6D" w:rsidRPr="00B44C6D">
        <w:rPr>
          <w:rFonts w:ascii="Times New Roman" w:hAnsi="Times New Roman" w:cs="Times New Roman"/>
        </w:rPr>
        <w:t>,</w:t>
      </w:r>
      <w:r w:rsidR="00B44C6D">
        <w:rPr>
          <w:rFonts w:ascii="Times New Roman" w:hAnsi="Times New Roman" w:cs="Times New Roman"/>
          <w:b/>
          <w:bCs/>
        </w:rPr>
        <w:t xml:space="preserve"> </w:t>
      </w:r>
      <w:r w:rsidRPr="009C4D20">
        <w:rPr>
          <w:rFonts w:ascii="Times New Roman" w:hAnsi="Times New Roman" w:cs="Times New Roman"/>
        </w:rPr>
        <w:t>1458–63</w:t>
      </w:r>
      <w:r w:rsidR="00B44C6D">
        <w:rPr>
          <w:rFonts w:ascii="Times New Roman" w:hAnsi="Times New Roman" w:cs="Times New Roman"/>
        </w:rPr>
        <w:t>, 2010.</w:t>
      </w:r>
    </w:p>
    <w:p w14:paraId="13AEBB04" w14:textId="41D98B5C"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8.</w:t>
      </w:r>
      <w:r w:rsidRPr="009C4D20">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Winkler J, Liu P, Phong K, Hinrichs JH, Ataii N, Williams K,</w:t>
      </w:r>
      <w:r w:rsidR="00C40F67">
        <w:rPr>
          <w:rFonts w:ascii="Times New Roman" w:hAnsi="Times New Roman" w:cs="Times New Roman"/>
        </w:rPr>
        <w:t xml:space="preserve"> </w:t>
      </w:r>
      <w:r w:rsidR="00EA76EC">
        <w:rPr>
          <w:rFonts w:ascii="Times New Roman" w:hAnsi="Times New Roman" w:cs="Times New Roman"/>
        </w:rPr>
        <w:t>Hadler-Olsen, E</w:t>
      </w:r>
      <w:r w:rsidR="002E3D14">
        <w:rPr>
          <w:rFonts w:ascii="Times New Roman" w:hAnsi="Times New Roman" w:cs="Times New Roman"/>
        </w:rPr>
        <w:t>, Samson S, Gartner ZJ, Fisher S</w:t>
      </w:r>
      <w:r w:rsidR="00A47899">
        <w:rPr>
          <w:rFonts w:ascii="Times New Roman" w:hAnsi="Times New Roman" w:cs="Times New Roman"/>
        </w:rPr>
        <w:t>, Werb Z,</w:t>
      </w:r>
      <w:r w:rsidRPr="009C4D20">
        <w:rPr>
          <w:rFonts w:ascii="Times New Roman" w:hAnsi="Times New Roman" w:cs="Times New Roman"/>
        </w:rPr>
        <w:t xml:space="preserve"> Bisphenol A </w:t>
      </w:r>
      <w:r w:rsidR="00C40F67">
        <w:rPr>
          <w:rFonts w:ascii="Times New Roman" w:hAnsi="Times New Roman" w:cs="Times New Roman"/>
        </w:rPr>
        <w:t>R</w:t>
      </w:r>
      <w:r w:rsidRPr="009C4D20">
        <w:rPr>
          <w:rFonts w:ascii="Times New Roman" w:hAnsi="Times New Roman" w:cs="Times New Roman"/>
        </w:rPr>
        <w:t xml:space="preserve">eplacement </w:t>
      </w:r>
      <w:r w:rsidR="00A47899">
        <w:rPr>
          <w:rFonts w:ascii="Times New Roman" w:hAnsi="Times New Roman" w:cs="Times New Roman"/>
        </w:rPr>
        <w:t>C</w:t>
      </w:r>
      <w:r w:rsidRPr="009C4D20">
        <w:rPr>
          <w:rFonts w:ascii="Times New Roman" w:hAnsi="Times New Roman" w:cs="Times New Roman"/>
        </w:rPr>
        <w:t xml:space="preserve">hemicals, BPF and BPS, </w:t>
      </w:r>
      <w:r w:rsidR="00A47899">
        <w:rPr>
          <w:rFonts w:ascii="Times New Roman" w:hAnsi="Times New Roman" w:cs="Times New Roman"/>
        </w:rPr>
        <w:t>I</w:t>
      </w:r>
      <w:r w:rsidRPr="009C4D20">
        <w:rPr>
          <w:rFonts w:ascii="Times New Roman" w:hAnsi="Times New Roman" w:cs="Times New Roman"/>
        </w:rPr>
        <w:t xml:space="preserve">nduce </w:t>
      </w:r>
      <w:r w:rsidR="00A47899">
        <w:rPr>
          <w:rFonts w:ascii="Times New Roman" w:hAnsi="Times New Roman" w:cs="Times New Roman"/>
        </w:rPr>
        <w:t>P</w:t>
      </w:r>
      <w:r w:rsidRPr="009C4D20">
        <w:rPr>
          <w:rFonts w:ascii="Times New Roman" w:hAnsi="Times New Roman" w:cs="Times New Roman"/>
        </w:rPr>
        <w:t xml:space="preserve">rotumorigenic </w:t>
      </w:r>
      <w:r w:rsidR="00A47899">
        <w:rPr>
          <w:rFonts w:ascii="Times New Roman" w:hAnsi="Times New Roman" w:cs="Times New Roman"/>
        </w:rPr>
        <w:t>C</w:t>
      </w:r>
      <w:r w:rsidRPr="009C4D20">
        <w:rPr>
          <w:rFonts w:ascii="Times New Roman" w:hAnsi="Times New Roman" w:cs="Times New Roman"/>
        </w:rPr>
        <w:t xml:space="preserve">hanges in </w:t>
      </w:r>
      <w:r w:rsidR="00A47899">
        <w:rPr>
          <w:rFonts w:ascii="Times New Roman" w:hAnsi="Times New Roman" w:cs="Times New Roman"/>
        </w:rPr>
        <w:t>H</w:t>
      </w:r>
      <w:r w:rsidRPr="009C4D20">
        <w:rPr>
          <w:rFonts w:ascii="Times New Roman" w:hAnsi="Times New Roman" w:cs="Times New Roman"/>
        </w:rPr>
        <w:t xml:space="preserve">uman </w:t>
      </w:r>
      <w:r w:rsidR="00A47899">
        <w:rPr>
          <w:rFonts w:ascii="Times New Roman" w:hAnsi="Times New Roman" w:cs="Times New Roman"/>
        </w:rPr>
        <w:t>M</w:t>
      </w:r>
      <w:r w:rsidRPr="009C4D20">
        <w:rPr>
          <w:rFonts w:ascii="Times New Roman" w:hAnsi="Times New Roman" w:cs="Times New Roman"/>
        </w:rPr>
        <w:t xml:space="preserve">ammary </w:t>
      </w:r>
      <w:r w:rsidR="00A47899">
        <w:rPr>
          <w:rFonts w:ascii="Times New Roman" w:hAnsi="Times New Roman" w:cs="Times New Roman"/>
        </w:rPr>
        <w:t>G</w:t>
      </w:r>
      <w:r w:rsidRPr="009C4D20">
        <w:rPr>
          <w:rFonts w:ascii="Times New Roman" w:hAnsi="Times New Roman" w:cs="Times New Roman"/>
        </w:rPr>
        <w:t xml:space="preserve">land </w:t>
      </w:r>
      <w:r w:rsidR="00A47899">
        <w:rPr>
          <w:rFonts w:ascii="Times New Roman" w:hAnsi="Times New Roman" w:cs="Times New Roman"/>
        </w:rPr>
        <w:t>O</w:t>
      </w:r>
      <w:r w:rsidRPr="009C4D20">
        <w:rPr>
          <w:rFonts w:ascii="Times New Roman" w:hAnsi="Times New Roman" w:cs="Times New Roman"/>
        </w:rPr>
        <w:t xml:space="preserve">rganoid </w:t>
      </w:r>
      <w:r w:rsidR="00A47899">
        <w:rPr>
          <w:rFonts w:ascii="Times New Roman" w:hAnsi="Times New Roman" w:cs="Times New Roman"/>
        </w:rPr>
        <w:t>M</w:t>
      </w:r>
      <w:r w:rsidRPr="009C4D20">
        <w:rPr>
          <w:rFonts w:ascii="Times New Roman" w:hAnsi="Times New Roman" w:cs="Times New Roman"/>
        </w:rPr>
        <w:t xml:space="preserve">orphology and </w:t>
      </w:r>
      <w:r w:rsidR="00A47899">
        <w:rPr>
          <w:rFonts w:ascii="Times New Roman" w:hAnsi="Times New Roman" w:cs="Times New Roman"/>
        </w:rPr>
        <w:t>P</w:t>
      </w:r>
      <w:r w:rsidRPr="009C4D20">
        <w:rPr>
          <w:rFonts w:ascii="Times New Roman" w:hAnsi="Times New Roman" w:cs="Times New Roman"/>
        </w:rPr>
        <w:t xml:space="preserve">roteome. </w:t>
      </w:r>
      <w:r w:rsidRPr="00A47899">
        <w:rPr>
          <w:rFonts w:ascii="Times New Roman" w:hAnsi="Times New Roman" w:cs="Times New Roman"/>
          <w:i/>
          <w:iCs/>
        </w:rPr>
        <w:t>Proceedings of the National Academy of Sciences</w:t>
      </w:r>
      <w:r w:rsidRPr="009C4D20">
        <w:rPr>
          <w:rFonts w:ascii="Times New Roman" w:hAnsi="Times New Roman" w:cs="Times New Roman"/>
        </w:rPr>
        <w:t xml:space="preserve">. </w:t>
      </w:r>
      <w:r w:rsidRPr="00A47899">
        <w:rPr>
          <w:rFonts w:ascii="Times New Roman" w:hAnsi="Times New Roman" w:cs="Times New Roman"/>
          <w:b/>
          <w:bCs/>
        </w:rPr>
        <w:t>11</w:t>
      </w:r>
      <w:r w:rsidR="00A47899">
        <w:rPr>
          <w:rFonts w:ascii="Times New Roman" w:hAnsi="Times New Roman" w:cs="Times New Roman"/>
        </w:rPr>
        <w:t>, e</w:t>
      </w:r>
      <w:r w:rsidRPr="009C4D20">
        <w:rPr>
          <w:rFonts w:ascii="Times New Roman" w:hAnsi="Times New Roman" w:cs="Times New Roman"/>
        </w:rPr>
        <w:t>2115308119</w:t>
      </w:r>
      <w:r w:rsidR="00A47899">
        <w:rPr>
          <w:rFonts w:ascii="Times New Roman" w:hAnsi="Times New Roman" w:cs="Times New Roman"/>
        </w:rPr>
        <w:t>, 2022</w:t>
      </w:r>
      <w:r w:rsidRPr="009C4D20">
        <w:rPr>
          <w:rFonts w:ascii="Times New Roman" w:hAnsi="Times New Roman" w:cs="Times New Roman"/>
        </w:rPr>
        <w:t xml:space="preserve"> </w:t>
      </w:r>
    </w:p>
    <w:p w14:paraId="31495209" w14:textId="15142B9B"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9.</w:t>
      </w:r>
      <w:r w:rsidRPr="009C4D20">
        <w:rPr>
          <w:rFonts w:ascii="Times New Roman" w:hAnsi="Times New Roman" w:cs="Times New Roman"/>
        </w:rPr>
        <w:tab/>
      </w:r>
      <w:r w:rsidR="00E1352C">
        <w:rPr>
          <w:rFonts w:ascii="Times New Roman" w:hAnsi="Times New Roman" w:cs="Times New Roman"/>
        </w:rPr>
        <w:tab/>
      </w:r>
      <w:r w:rsidRPr="009C4D20">
        <w:rPr>
          <w:rFonts w:ascii="Times New Roman" w:hAnsi="Times New Roman" w:cs="Times New Roman"/>
        </w:rPr>
        <w:t xml:space="preserve">Noszczyńska M, Piotrowska-Seget Z. Bisphenols: Application, </w:t>
      </w:r>
      <w:r w:rsidR="00A47899">
        <w:rPr>
          <w:rFonts w:ascii="Times New Roman" w:hAnsi="Times New Roman" w:cs="Times New Roman"/>
        </w:rPr>
        <w:t>O</w:t>
      </w:r>
      <w:r w:rsidRPr="009C4D20">
        <w:rPr>
          <w:rFonts w:ascii="Times New Roman" w:hAnsi="Times New Roman" w:cs="Times New Roman"/>
        </w:rPr>
        <w:t xml:space="preserve">ccurrence, </w:t>
      </w:r>
      <w:r w:rsidR="00A47899">
        <w:rPr>
          <w:rFonts w:ascii="Times New Roman" w:hAnsi="Times New Roman" w:cs="Times New Roman"/>
        </w:rPr>
        <w:t>S</w:t>
      </w:r>
      <w:r w:rsidRPr="009C4D20">
        <w:rPr>
          <w:rFonts w:ascii="Times New Roman" w:hAnsi="Times New Roman" w:cs="Times New Roman"/>
        </w:rPr>
        <w:t xml:space="preserve">afety, and </w:t>
      </w:r>
      <w:r w:rsidR="00A47899">
        <w:rPr>
          <w:rFonts w:ascii="Times New Roman" w:hAnsi="Times New Roman" w:cs="Times New Roman"/>
        </w:rPr>
        <w:t>B</w:t>
      </w:r>
      <w:r w:rsidRPr="009C4D20">
        <w:rPr>
          <w:rFonts w:ascii="Times New Roman" w:hAnsi="Times New Roman" w:cs="Times New Roman"/>
        </w:rPr>
        <w:t xml:space="preserve">iodegradation </w:t>
      </w:r>
      <w:r w:rsidR="00A47899">
        <w:rPr>
          <w:rFonts w:ascii="Times New Roman" w:hAnsi="Times New Roman" w:cs="Times New Roman"/>
        </w:rPr>
        <w:t>M</w:t>
      </w:r>
      <w:r w:rsidRPr="009C4D20">
        <w:rPr>
          <w:rFonts w:ascii="Times New Roman" w:hAnsi="Times New Roman" w:cs="Times New Roman"/>
        </w:rPr>
        <w:t xml:space="preserve">ediated by </w:t>
      </w:r>
      <w:r w:rsidR="00A47899">
        <w:rPr>
          <w:rFonts w:ascii="Times New Roman" w:hAnsi="Times New Roman" w:cs="Times New Roman"/>
        </w:rPr>
        <w:t>B</w:t>
      </w:r>
      <w:r w:rsidRPr="009C4D20">
        <w:rPr>
          <w:rFonts w:ascii="Times New Roman" w:hAnsi="Times New Roman" w:cs="Times New Roman"/>
        </w:rPr>
        <w:t xml:space="preserve">acterial </w:t>
      </w:r>
      <w:r w:rsidR="00A47899">
        <w:rPr>
          <w:rFonts w:ascii="Times New Roman" w:hAnsi="Times New Roman" w:cs="Times New Roman"/>
        </w:rPr>
        <w:t>C</w:t>
      </w:r>
      <w:r w:rsidRPr="009C4D20">
        <w:rPr>
          <w:rFonts w:ascii="Times New Roman" w:hAnsi="Times New Roman" w:cs="Times New Roman"/>
        </w:rPr>
        <w:t xml:space="preserve">ommunities in </w:t>
      </w:r>
      <w:r w:rsidR="00A47899">
        <w:rPr>
          <w:rFonts w:ascii="Times New Roman" w:hAnsi="Times New Roman" w:cs="Times New Roman"/>
        </w:rPr>
        <w:t>W</w:t>
      </w:r>
      <w:r w:rsidRPr="009C4D20">
        <w:rPr>
          <w:rFonts w:ascii="Times New Roman" w:hAnsi="Times New Roman" w:cs="Times New Roman"/>
        </w:rPr>
        <w:t xml:space="preserve">astewater </w:t>
      </w:r>
      <w:r w:rsidR="00A47899">
        <w:rPr>
          <w:rFonts w:ascii="Times New Roman" w:hAnsi="Times New Roman" w:cs="Times New Roman"/>
        </w:rPr>
        <w:t>T</w:t>
      </w:r>
      <w:r w:rsidRPr="009C4D20">
        <w:rPr>
          <w:rFonts w:ascii="Times New Roman" w:hAnsi="Times New Roman" w:cs="Times New Roman"/>
        </w:rPr>
        <w:t xml:space="preserve">reatment </w:t>
      </w:r>
      <w:r w:rsidR="00A47899">
        <w:rPr>
          <w:rFonts w:ascii="Times New Roman" w:hAnsi="Times New Roman" w:cs="Times New Roman"/>
        </w:rPr>
        <w:t>P</w:t>
      </w:r>
      <w:r w:rsidRPr="009C4D20">
        <w:rPr>
          <w:rFonts w:ascii="Times New Roman" w:hAnsi="Times New Roman" w:cs="Times New Roman"/>
        </w:rPr>
        <w:t xml:space="preserve">lants and </w:t>
      </w:r>
      <w:r w:rsidR="00A47899">
        <w:rPr>
          <w:rFonts w:ascii="Times New Roman" w:hAnsi="Times New Roman" w:cs="Times New Roman"/>
        </w:rPr>
        <w:t>R</w:t>
      </w:r>
      <w:r w:rsidRPr="009C4D20">
        <w:rPr>
          <w:rFonts w:ascii="Times New Roman" w:hAnsi="Times New Roman" w:cs="Times New Roman"/>
        </w:rPr>
        <w:t xml:space="preserve">ivers. </w:t>
      </w:r>
      <w:r w:rsidRPr="00F272F6">
        <w:rPr>
          <w:rFonts w:ascii="Times New Roman" w:hAnsi="Times New Roman" w:cs="Times New Roman"/>
          <w:i/>
          <w:iCs/>
        </w:rPr>
        <w:t>Chemosphere</w:t>
      </w:r>
      <w:r w:rsidRPr="009C4D20">
        <w:rPr>
          <w:rFonts w:ascii="Times New Roman" w:hAnsi="Times New Roman" w:cs="Times New Roman"/>
        </w:rPr>
        <w:t xml:space="preserve">. </w:t>
      </w:r>
      <w:r w:rsidRPr="00F272F6">
        <w:rPr>
          <w:rFonts w:ascii="Times New Roman" w:hAnsi="Times New Roman" w:cs="Times New Roman"/>
          <w:b/>
          <w:bCs/>
        </w:rPr>
        <w:t>201</w:t>
      </w:r>
      <w:r w:rsidR="00F272F6">
        <w:rPr>
          <w:rFonts w:ascii="Times New Roman" w:hAnsi="Times New Roman" w:cs="Times New Roman"/>
        </w:rPr>
        <w:t xml:space="preserve">, </w:t>
      </w:r>
      <w:r w:rsidRPr="009C4D20">
        <w:rPr>
          <w:rFonts w:ascii="Times New Roman" w:hAnsi="Times New Roman" w:cs="Times New Roman"/>
        </w:rPr>
        <w:t xml:space="preserve">214–23. </w:t>
      </w:r>
      <w:r w:rsidR="00F272F6">
        <w:rPr>
          <w:rFonts w:ascii="Times New Roman" w:hAnsi="Times New Roman" w:cs="Times New Roman"/>
        </w:rPr>
        <w:t>2018</w:t>
      </w:r>
    </w:p>
    <w:p w14:paraId="64DCE4FB" w14:textId="0CB84AA4"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10.</w:t>
      </w:r>
      <w:r w:rsidR="00F272F6">
        <w:rPr>
          <w:rFonts w:ascii="Times New Roman" w:hAnsi="Times New Roman" w:cs="Times New Roman"/>
        </w:rPr>
        <w:t xml:space="preserve"> </w:t>
      </w:r>
      <w:r w:rsidR="00E1352C">
        <w:rPr>
          <w:rFonts w:ascii="Times New Roman" w:hAnsi="Times New Roman" w:cs="Times New Roman"/>
        </w:rPr>
        <w:tab/>
      </w:r>
      <w:r w:rsidRPr="009C4D20">
        <w:rPr>
          <w:rFonts w:ascii="Times New Roman" w:hAnsi="Times New Roman" w:cs="Times New Roman"/>
        </w:rPr>
        <w:t>Shankar A, Teppala S. Urinary Bisphenol A and Hypertension in a Multiethnic Sample of US Adults. J</w:t>
      </w:r>
      <w:r w:rsidR="00F272F6">
        <w:rPr>
          <w:rFonts w:ascii="Times New Roman" w:hAnsi="Times New Roman" w:cs="Times New Roman"/>
        </w:rPr>
        <w:t xml:space="preserve"> </w:t>
      </w:r>
      <w:r w:rsidRPr="009C4D20">
        <w:rPr>
          <w:rFonts w:ascii="Times New Roman" w:hAnsi="Times New Roman" w:cs="Times New Roman"/>
        </w:rPr>
        <w:t xml:space="preserve">Environ Public Health. 2012;2012:481641. </w:t>
      </w:r>
    </w:p>
    <w:p w14:paraId="0949567E" w14:textId="4B8FCEB8"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11.</w:t>
      </w:r>
      <w:r w:rsidRPr="009C4D20">
        <w:rPr>
          <w:rFonts w:ascii="Times New Roman" w:hAnsi="Times New Roman" w:cs="Times New Roman"/>
        </w:rPr>
        <w:tab/>
        <w:t>Liao C, Liu F, Alomirah H, Loi VD, Mohd MA, Moon HB,</w:t>
      </w:r>
      <w:r w:rsidR="002A4181">
        <w:rPr>
          <w:rFonts w:ascii="Times New Roman" w:hAnsi="Times New Roman" w:cs="Times New Roman"/>
        </w:rPr>
        <w:t xml:space="preserve"> Nakata</w:t>
      </w:r>
      <w:r w:rsidR="00EE32E5">
        <w:rPr>
          <w:rFonts w:ascii="Times New Roman" w:hAnsi="Times New Roman" w:cs="Times New Roman"/>
        </w:rPr>
        <w:t xml:space="preserve"> H, Kannan K,</w:t>
      </w:r>
      <w:r w:rsidRPr="009C4D20">
        <w:rPr>
          <w:rFonts w:ascii="Times New Roman" w:hAnsi="Times New Roman" w:cs="Times New Roman"/>
        </w:rPr>
        <w:t xml:space="preserve"> Bisphenol S in Urine from the United States and Seven Asian Countries: Occurrence and Human Exposures. Environ</w:t>
      </w:r>
      <w:r w:rsidR="00EE32E5">
        <w:rPr>
          <w:rFonts w:ascii="Times New Roman" w:hAnsi="Times New Roman" w:cs="Times New Roman"/>
        </w:rPr>
        <w:t>mental</w:t>
      </w:r>
      <w:r w:rsidRPr="009C4D20">
        <w:rPr>
          <w:rFonts w:ascii="Times New Roman" w:hAnsi="Times New Roman" w:cs="Times New Roman"/>
        </w:rPr>
        <w:t xml:space="preserve"> Sci</w:t>
      </w:r>
      <w:r w:rsidR="00EE32E5">
        <w:rPr>
          <w:rFonts w:ascii="Times New Roman" w:hAnsi="Times New Roman" w:cs="Times New Roman"/>
        </w:rPr>
        <w:t>ence and</w:t>
      </w:r>
      <w:r w:rsidRPr="009C4D20">
        <w:rPr>
          <w:rFonts w:ascii="Times New Roman" w:hAnsi="Times New Roman" w:cs="Times New Roman"/>
        </w:rPr>
        <w:t xml:space="preserve"> Technol</w:t>
      </w:r>
      <w:r w:rsidR="00ED006E">
        <w:rPr>
          <w:rFonts w:ascii="Times New Roman" w:hAnsi="Times New Roman" w:cs="Times New Roman"/>
        </w:rPr>
        <w:t>ogy</w:t>
      </w:r>
      <w:r w:rsidRPr="009C4D20">
        <w:rPr>
          <w:rFonts w:ascii="Times New Roman" w:hAnsi="Times New Roman" w:cs="Times New Roman"/>
        </w:rPr>
        <w:t xml:space="preserve">. </w:t>
      </w:r>
      <w:r w:rsidRPr="00ED006E">
        <w:rPr>
          <w:rFonts w:ascii="Times New Roman" w:hAnsi="Times New Roman" w:cs="Times New Roman"/>
          <w:b/>
          <w:bCs/>
        </w:rPr>
        <w:t>46</w:t>
      </w:r>
      <w:r w:rsidRPr="009C4D20">
        <w:rPr>
          <w:rFonts w:ascii="Times New Roman" w:hAnsi="Times New Roman" w:cs="Times New Roman"/>
        </w:rPr>
        <w:t>:6860–6</w:t>
      </w:r>
      <w:r w:rsidR="00ED006E">
        <w:rPr>
          <w:rFonts w:ascii="Times New Roman" w:hAnsi="Times New Roman" w:cs="Times New Roman"/>
        </w:rPr>
        <w:t>, 2012</w:t>
      </w:r>
      <w:r w:rsidRPr="009C4D20">
        <w:rPr>
          <w:rFonts w:ascii="Times New Roman" w:hAnsi="Times New Roman" w:cs="Times New Roman"/>
        </w:rPr>
        <w:t xml:space="preserve"> </w:t>
      </w:r>
    </w:p>
    <w:p w14:paraId="5D87C310" w14:textId="77777777" w:rsidR="009C4D20" w:rsidRPr="009C4D20" w:rsidRDefault="009C4D20" w:rsidP="00B328CD">
      <w:pPr>
        <w:pStyle w:val="a9"/>
        <w:spacing w:after="100"/>
        <w:rPr>
          <w:rFonts w:ascii="Times New Roman" w:hAnsi="Times New Roman" w:cs="Times New Roman"/>
        </w:rPr>
      </w:pPr>
      <w:r w:rsidRPr="009C4D20">
        <w:rPr>
          <w:rFonts w:ascii="Times New Roman" w:hAnsi="Times New Roman" w:cs="Times New Roman"/>
        </w:rPr>
        <w:t>12.</w:t>
      </w:r>
      <w:r w:rsidRPr="009C4D20">
        <w:rPr>
          <w:rFonts w:ascii="Times New Roman" w:hAnsi="Times New Roman" w:cs="Times New Roman"/>
        </w:rPr>
        <w:tab/>
        <w:t xml:space="preserve">ANNEX XV RESTRICTION REPORT – BPA and bisphenols of similar concern for the environment. European Union; 2023 Oct. Report No.: 0.1. </w:t>
      </w:r>
    </w:p>
    <w:p w14:paraId="0E2CCE4F" w14:textId="63C8DD77" w:rsidR="00C84F48" w:rsidRPr="0079327D" w:rsidRDefault="009C4D20" w:rsidP="0079327D">
      <w:pPr>
        <w:pStyle w:val="a9"/>
        <w:spacing w:after="100"/>
        <w:rPr>
          <w:rFonts w:ascii="Times New Roman" w:hAnsi="Times New Roman" w:cs="Times New Roman"/>
        </w:rPr>
      </w:pPr>
      <w:r w:rsidRPr="009C4D20">
        <w:rPr>
          <w:rFonts w:ascii="Times New Roman" w:hAnsi="Times New Roman" w:cs="Times New Roman"/>
        </w:rPr>
        <w:t>13.</w:t>
      </w:r>
      <w:r w:rsidRPr="009C4D20">
        <w:rPr>
          <w:rFonts w:ascii="Times New Roman" w:hAnsi="Times New Roman" w:cs="Times New Roman"/>
        </w:rPr>
        <w:tab/>
        <w:t>Germany withdraws bisphenol restriction proposal [Internet]. [cited 2023 Sep 21]. Available from: https://leatherbiz.com/News/166097</w:t>
      </w:r>
    </w:p>
    <w:sectPr w:rsidR="00C84F48" w:rsidRPr="0079327D">
      <w:headerReference w:type="even" r:id="rId16"/>
      <w:headerReference w:type="default" r:id="rId17"/>
      <w:footerReference w:type="even" r:id="rId18"/>
      <w:footerReference w:type="default" r:id="rId19"/>
      <w:headerReference w:type="first" r:id="rId20"/>
      <w:footerReference w:type="first" r:id="rId21"/>
      <w:pgSz w:w="11906" w:h="16838"/>
      <w:pgMar w:top="992" w:right="1134" w:bottom="1134" w:left="1134" w:header="0" w:footer="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66457" w14:textId="77777777" w:rsidR="00F06176" w:rsidRDefault="00F06176">
      <w:pPr>
        <w:spacing w:line="240" w:lineRule="auto"/>
      </w:pPr>
      <w:r>
        <w:separator/>
      </w:r>
    </w:p>
  </w:endnote>
  <w:endnote w:type="continuationSeparator" w:id="0">
    <w:p w14:paraId="14863B11" w14:textId="77777777" w:rsidR="00F06176" w:rsidRDefault="00F061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Bold">
    <w:altName w:val="Calibri"/>
    <w:charset w:val="00"/>
    <w:family w:val="auto"/>
    <w:pitch w:val="default"/>
    <w:sig w:usb0="00000000" w:usb1="00000000" w:usb2="00000000" w:usb3="00000000" w:csb0="00000001" w:csb1="00000000"/>
  </w:font>
  <w:font w:name="TimesNewRomanPS-BoldMT">
    <w:altName w:val="Times New Roman"/>
    <w:charset w:val="00"/>
    <w:family w:val="swiss"/>
    <w:pitch w:val="default"/>
    <w:sig w:usb0="00000000" w:usb1="00000000" w:usb2="00000000" w:usb3="00000000" w:csb0="00000001" w:csb1="00000000"/>
  </w:font>
  <w:font w:name="TimesNewRomanPSMT">
    <w:altName w:val="Times New Roman"/>
    <w:charset w:val="00"/>
    <w:family w:val="swiss"/>
    <w:pitch w:val="default"/>
    <w:sig w:usb0="00000000" w:usb1="00000000" w:usb2="00000000" w:usb3="00000000" w:csb0="00000001" w:csb1="00000000"/>
  </w:font>
  <w:font w:name="Times-Bold">
    <w:altName w:val="Times New Roman"/>
    <w:charset w:val="00"/>
    <w:family w:val="swiss"/>
    <w:pitch w:val="default"/>
    <w:sig w:usb0="00000000" w:usb1="00000000" w:usb2="00000000" w:usb3="00000000" w:csb0="00000001" w:csb1="00000000"/>
  </w:font>
  <w:font w:name="Times-Roman">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C2EBA" w14:textId="77777777" w:rsidR="0023797C" w:rsidRDefault="0023797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D8AE" w14:textId="77777777" w:rsidR="002B0A74" w:rsidRDefault="00B44909">
    <w:pPr>
      <w:pStyle w:val="a3"/>
      <w:spacing w:after="0"/>
      <w:rPr>
        <w:lang w:eastAsia="zh-CN"/>
      </w:rPr>
    </w:pPr>
    <w:r>
      <w:rPr>
        <w:rFonts w:hint="eastAsia"/>
        <w:noProof/>
        <w:lang w:eastAsia="zh-CN"/>
      </w:rPr>
      <w:drawing>
        <wp:anchor distT="0" distB="0" distL="114300" distR="114300" simplePos="0" relativeHeight="251658240" behindDoc="1" locked="0" layoutInCell="1" allowOverlap="1" wp14:anchorId="626A53CC" wp14:editId="7AEF2935">
          <wp:simplePos x="0" y="0"/>
          <wp:positionH relativeFrom="column">
            <wp:posOffset>-708050</wp:posOffset>
          </wp:positionH>
          <wp:positionV relativeFrom="paragraph">
            <wp:posOffset>-657174</wp:posOffset>
          </wp:positionV>
          <wp:extent cx="7570470" cy="1082675"/>
          <wp:effectExtent l="0" t="0" r="0" b="3175"/>
          <wp:wrapNone/>
          <wp:docPr id="2" name="图片 2" descr="F:\工作\2023\10月\页脚png.png页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工作\2023\10月\页脚png.png页脚png"/>
                  <pic:cNvPicPr>
                    <a:picLocks noChangeAspect="1"/>
                  </pic:cNvPicPr>
                </pic:nvPicPr>
                <pic:blipFill>
                  <a:blip r:embed="rId1"/>
                  <a:srcRect/>
                  <a:stretch>
                    <a:fillRect/>
                  </a:stretch>
                </pic:blipFill>
                <pic:spPr>
                  <a:xfrm>
                    <a:off x="0" y="0"/>
                    <a:ext cx="7570470" cy="1082675"/>
                  </a:xfrm>
                  <a:prstGeom prst="rect">
                    <a:avLst/>
                  </a:prstGeom>
                </pic:spPr>
              </pic:pic>
            </a:graphicData>
          </a:graphic>
        </wp:anchor>
      </w:drawing>
    </w:r>
  </w:p>
  <w:p w14:paraId="366B66D9" w14:textId="77777777" w:rsidR="002B0A74" w:rsidRDefault="002B0A74">
    <w:pPr>
      <w:pStyle w:val="a3"/>
      <w:ind w:leftChars="-515" w:left="-1133" w:rightChars="-515" w:right="-1133"/>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1C331" w14:textId="77777777" w:rsidR="0023797C" w:rsidRDefault="0023797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B8AA" w14:textId="77777777" w:rsidR="00F06176" w:rsidRDefault="00F06176">
      <w:pPr>
        <w:spacing w:after="0"/>
      </w:pPr>
      <w:r>
        <w:separator/>
      </w:r>
    </w:p>
  </w:footnote>
  <w:footnote w:type="continuationSeparator" w:id="0">
    <w:p w14:paraId="31310413" w14:textId="77777777" w:rsidR="00F06176" w:rsidRDefault="00F061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0832" w14:textId="77777777" w:rsidR="0023797C" w:rsidRDefault="0023797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60B" w14:textId="77777777" w:rsidR="002B0A74" w:rsidRDefault="00B44909">
    <w:pPr>
      <w:pStyle w:val="a3"/>
      <w:ind w:leftChars="-515" w:left="-1125" w:rightChars="-515" w:right="-1133" w:hanging="8"/>
      <w:rPr>
        <w:lang w:eastAsia="zh-CN"/>
      </w:rPr>
    </w:pPr>
    <w:r>
      <w:rPr>
        <w:rFonts w:hint="eastAsia"/>
        <w:noProof/>
        <w:lang w:eastAsia="zh-CN"/>
      </w:rPr>
      <w:drawing>
        <wp:inline distT="0" distB="0" distL="114300" distR="114300" wp14:anchorId="0216E1B9" wp14:editId="42DE3A2B">
          <wp:extent cx="7559040" cy="1100455"/>
          <wp:effectExtent l="0" t="0" r="10160" b="4445"/>
          <wp:docPr id="1" name="图片 1" descr="论文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论文页眉"/>
                  <pic:cNvPicPr>
                    <a:picLocks noChangeAspect="1"/>
                  </pic:cNvPicPr>
                </pic:nvPicPr>
                <pic:blipFill>
                  <a:blip r:embed="rId1"/>
                  <a:stretch>
                    <a:fillRect/>
                  </a:stretch>
                </pic:blipFill>
                <pic:spPr>
                  <a:xfrm>
                    <a:off x="0" y="0"/>
                    <a:ext cx="7559040" cy="11004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9D239" w14:textId="77777777" w:rsidR="0023797C" w:rsidRDefault="0023797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3707F"/>
    <w:multiLevelType w:val="multilevel"/>
    <w:tmpl w:val="7703707F"/>
    <w:lvl w:ilvl="0">
      <w:start w:val="1"/>
      <w:numFmt w:val="decimal"/>
      <w:lvlText w:val="%1."/>
      <w:lvlJc w:val="left"/>
      <w:pPr>
        <w:ind w:left="720" w:hanging="360"/>
      </w:pPr>
      <w:rPr>
        <w:rFonts w:hint="default"/>
        <w:b/>
        <w:bCs/>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902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dlOGNiZDBhMzFlYTEwNWUwNmIzZjg4ZjNlZmY4ZTQifQ=="/>
  </w:docVars>
  <w:rsids>
    <w:rsidRoot w:val="00E87069"/>
    <w:rsid w:val="00000E7F"/>
    <w:rsid w:val="000035D7"/>
    <w:rsid w:val="0000492E"/>
    <w:rsid w:val="00004CFD"/>
    <w:rsid w:val="00005BDA"/>
    <w:rsid w:val="000060B5"/>
    <w:rsid w:val="00010DDC"/>
    <w:rsid w:val="00011A41"/>
    <w:rsid w:val="000139A9"/>
    <w:rsid w:val="000205D3"/>
    <w:rsid w:val="00022783"/>
    <w:rsid w:val="000245D2"/>
    <w:rsid w:val="0002743F"/>
    <w:rsid w:val="00030340"/>
    <w:rsid w:val="00030825"/>
    <w:rsid w:val="00032340"/>
    <w:rsid w:val="000371AC"/>
    <w:rsid w:val="00046F53"/>
    <w:rsid w:val="0004795F"/>
    <w:rsid w:val="00050762"/>
    <w:rsid w:val="000522E1"/>
    <w:rsid w:val="000557CC"/>
    <w:rsid w:val="00055E81"/>
    <w:rsid w:val="00073697"/>
    <w:rsid w:val="00082D58"/>
    <w:rsid w:val="00087813"/>
    <w:rsid w:val="000955D2"/>
    <w:rsid w:val="00097723"/>
    <w:rsid w:val="000A19A2"/>
    <w:rsid w:val="000A365E"/>
    <w:rsid w:val="000A77A3"/>
    <w:rsid w:val="000A7885"/>
    <w:rsid w:val="000B3DAB"/>
    <w:rsid w:val="000B7B51"/>
    <w:rsid w:val="000D6D0E"/>
    <w:rsid w:val="000E0075"/>
    <w:rsid w:val="000E0CB1"/>
    <w:rsid w:val="000E2A1E"/>
    <w:rsid w:val="000E45F6"/>
    <w:rsid w:val="000E6507"/>
    <w:rsid w:val="000F3231"/>
    <w:rsid w:val="000F5DC2"/>
    <w:rsid w:val="00102D0A"/>
    <w:rsid w:val="001073C1"/>
    <w:rsid w:val="00110546"/>
    <w:rsid w:val="00111ED7"/>
    <w:rsid w:val="00113C44"/>
    <w:rsid w:val="001157E6"/>
    <w:rsid w:val="0012160F"/>
    <w:rsid w:val="00126765"/>
    <w:rsid w:val="00127C15"/>
    <w:rsid w:val="00131DB4"/>
    <w:rsid w:val="001354CF"/>
    <w:rsid w:val="00137D4A"/>
    <w:rsid w:val="00142914"/>
    <w:rsid w:val="001502E5"/>
    <w:rsid w:val="0015032A"/>
    <w:rsid w:val="001564F8"/>
    <w:rsid w:val="0015733F"/>
    <w:rsid w:val="001603F7"/>
    <w:rsid w:val="00161C21"/>
    <w:rsid w:val="00162FC4"/>
    <w:rsid w:val="00163D26"/>
    <w:rsid w:val="001661C8"/>
    <w:rsid w:val="001703CF"/>
    <w:rsid w:val="0017173D"/>
    <w:rsid w:val="001739E8"/>
    <w:rsid w:val="00183A7E"/>
    <w:rsid w:val="001901C6"/>
    <w:rsid w:val="00190536"/>
    <w:rsid w:val="001938FE"/>
    <w:rsid w:val="001956E2"/>
    <w:rsid w:val="00196EC9"/>
    <w:rsid w:val="001A0822"/>
    <w:rsid w:val="001A39F4"/>
    <w:rsid w:val="001A4717"/>
    <w:rsid w:val="001A55E0"/>
    <w:rsid w:val="001A5F92"/>
    <w:rsid w:val="001A7393"/>
    <w:rsid w:val="001B0460"/>
    <w:rsid w:val="001B3199"/>
    <w:rsid w:val="001B31A5"/>
    <w:rsid w:val="001B40D6"/>
    <w:rsid w:val="001B4A4C"/>
    <w:rsid w:val="001B4DDD"/>
    <w:rsid w:val="001C0054"/>
    <w:rsid w:val="001C4A7F"/>
    <w:rsid w:val="001C5A9D"/>
    <w:rsid w:val="001C690A"/>
    <w:rsid w:val="001D1AA7"/>
    <w:rsid w:val="001D28C5"/>
    <w:rsid w:val="001D2B2A"/>
    <w:rsid w:val="001E1B8A"/>
    <w:rsid w:val="001E60B3"/>
    <w:rsid w:val="001F0123"/>
    <w:rsid w:val="001F0B0C"/>
    <w:rsid w:val="00201027"/>
    <w:rsid w:val="002114D5"/>
    <w:rsid w:val="00212114"/>
    <w:rsid w:val="00215F5E"/>
    <w:rsid w:val="00221764"/>
    <w:rsid w:val="00223AD0"/>
    <w:rsid w:val="00224595"/>
    <w:rsid w:val="00226B30"/>
    <w:rsid w:val="002276BC"/>
    <w:rsid w:val="00234502"/>
    <w:rsid w:val="0023797C"/>
    <w:rsid w:val="00242557"/>
    <w:rsid w:val="0024353D"/>
    <w:rsid w:val="00246050"/>
    <w:rsid w:val="00256091"/>
    <w:rsid w:val="00264176"/>
    <w:rsid w:val="00265D60"/>
    <w:rsid w:val="00266A3A"/>
    <w:rsid w:val="00266C90"/>
    <w:rsid w:val="002670D2"/>
    <w:rsid w:val="00267F1C"/>
    <w:rsid w:val="0027541B"/>
    <w:rsid w:val="00275CE5"/>
    <w:rsid w:val="00276351"/>
    <w:rsid w:val="00281C31"/>
    <w:rsid w:val="00282387"/>
    <w:rsid w:val="0028288B"/>
    <w:rsid w:val="00284276"/>
    <w:rsid w:val="00292589"/>
    <w:rsid w:val="00294B3B"/>
    <w:rsid w:val="00296E7E"/>
    <w:rsid w:val="00297F49"/>
    <w:rsid w:val="002A1875"/>
    <w:rsid w:val="002A4181"/>
    <w:rsid w:val="002A4B9A"/>
    <w:rsid w:val="002A4BA4"/>
    <w:rsid w:val="002B0A74"/>
    <w:rsid w:val="002B4484"/>
    <w:rsid w:val="002B4570"/>
    <w:rsid w:val="002B5044"/>
    <w:rsid w:val="002B51B9"/>
    <w:rsid w:val="002B5239"/>
    <w:rsid w:val="002B5F25"/>
    <w:rsid w:val="002B7294"/>
    <w:rsid w:val="002C0493"/>
    <w:rsid w:val="002C0AD0"/>
    <w:rsid w:val="002C13CB"/>
    <w:rsid w:val="002C3D1F"/>
    <w:rsid w:val="002C4013"/>
    <w:rsid w:val="002C4C4C"/>
    <w:rsid w:val="002C5BA7"/>
    <w:rsid w:val="002D059A"/>
    <w:rsid w:val="002D1361"/>
    <w:rsid w:val="002D1C58"/>
    <w:rsid w:val="002D214E"/>
    <w:rsid w:val="002D2CFD"/>
    <w:rsid w:val="002D5B3E"/>
    <w:rsid w:val="002E3519"/>
    <w:rsid w:val="002E3D14"/>
    <w:rsid w:val="002E4AA9"/>
    <w:rsid w:val="002E5C88"/>
    <w:rsid w:val="002E6ED4"/>
    <w:rsid w:val="002F0A7D"/>
    <w:rsid w:val="002F4D84"/>
    <w:rsid w:val="002F635D"/>
    <w:rsid w:val="003023D5"/>
    <w:rsid w:val="003036F6"/>
    <w:rsid w:val="0030532A"/>
    <w:rsid w:val="00305CCD"/>
    <w:rsid w:val="00312378"/>
    <w:rsid w:val="003174FD"/>
    <w:rsid w:val="0031752A"/>
    <w:rsid w:val="003226B1"/>
    <w:rsid w:val="00322A80"/>
    <w:rsid w:val="00335B2B"/>
    <w:rsid w:val="003448F9"/>
    <w:rsid w:val="0035176F"/>
    <w:rsid w:val="0035267F"/>
    <w:rsid w:val="003526BB"/>
    <w:rsid w:val="00364DA3"/>
    <w:rsid w:val="003676AE"/>
    <w:rsid w:val="003703A0"/>
    <w:rsid w:val="00372658"/>
    <w:rsid w:val="00385C88"/>
    <w:rsid w:val="00386ED0"/>
    <w:rsid w:val="00392570"/>
    <w:rsid w:val="003943EF"/>
    <w:rsid w:val="00395CFE"/>
    <w:rsid w:val="0039613D"/>
    <w:rsid w:val="00397F6E"/>
    <w:rsid w:val="003A245E"/>
    <w:rsid w:val="003A26FF"/>
    <w:rsid w:val="003A7ACF"/>
    <w:rsid w:val="003B0694"/>
    <w:rsid w:val="003C7EA0"/>
    <w:rsid w:val="003D1CD0"/>
    <w:rsid w:val="003D26E7"/>
    <w:rsid w:val="003D3F17"/>
    <w:rsid w:val="003D4EDD"/>
    <w:rsid w:val="003D6040"/>
    <w:rsid w:val="003E1A60"/>
    <w:rsid w:val="003E301C"/>
    <w:rsid w:val="003E527D"/>
    <w:rsid w:val="003E6AE8"/>
    <w:rsid w:val="003F0EE5"/>
    <w:rsid w:val="003F1E9B"/>
    <w:rsid w:val="003F1F39"/>
    <w:rsid w:val="003F261E"/>
    <w:rsid w:val="003F2A5E"/>
    <w:rsid w:val="003F6898"/>
    <w:rsid w:val="003F6A26"/>
    <w:rsid w:val="003F6AB6"/>
    <w:rsid w:val="004020B4"/>
    <w:rsid w:val="00402781"/>
    <w:rsid w:val="00403D11"/>
    <w:rsid w:val="004055FE"/>
    <w:rsid w:val="00407C4E"/>
    <w:rsid w:val="00421297"/>
    <w:rsid w:val="00421349"/>
    <w:rsid w:val="004231A5"/>
    <w:rsid w:val="00426DE3"/>
    <w:rsid w:val="004302D7"/>
    <w:rsid w:val="00432AC1"/>
    <w:rsid w:val="00434A29"/>
    <w:rsid w:val="00440343"/>
    <w:rsid w:val="00443B74"/>
    <w:rsid w:val="00443BAA"/>
    <w:rsid w:val="0044488C"/>
    <w:rsid w:val="004473CB"/>
    <w:rsid w:val="00454CE9"/>
    <w:rsid w:val="00455900"/>
    <w:rsid w:val="0046048D"/>
    <w:rsid w:val="0046099D"/>
    <w:rsid w:val="00460CAA"/>
    <w:rsid w:val="00462B60"/>
    <w:rsid w:val="004634E2"/>
    <w:rsid w:val="00464895"/>
    <w:rsid w:val="00467B68"/>
    <w:rsid w:val="00467FA6"/>
    <w:rsid w:val="00474017"/>
    <w:rsid w:val="00480810"/>
    <w:rsid w:val="0048496A"/>
    <w:rsid w:val="00490AF6"/>
    <w:rsid w:val="004942A5"/>
    <w:rsid w:val="004A0FFD"/>
    <w:rsid w:val="004A4C13"/>
    <w:rsid w:val="004A4C1E"/>
    <w:rsid w:val="004A78E9"/>
    <w:rsid w:val="004B5AF6"/>
    <w:rsid w:val="004C250A"/>
    <w:rsid w:val="004C2F54"/>
    <w:rsid w:val="004D3079"/>
    <w:rsid w:val="004D555C"/>
    <w:rsid w:val="004E1FE8"/>
    <w:rsid w:val="004E77E9"/>
    <w:rsid w:val="004E7EC0"/>
    <w:rsid w:val="004E7F43"/>
    <w:rsid w:val="004F05F2"/>
    <w:rsid w:val="004F520E"/>
    <w:rsid w:val="004F69E0"/>
    <w:rsid w:val="004F6C34"/>
    <w:rsid w:val="005019C0"/>
    <w:rsid w:val="00502996"/>
    <w:rsid w:val="00503187"/>
    <w:rsid w:val="005034F4"/>
    <w:rsid w:val="00504E2D"/>
    <w:rsid w:val="00513EE8"/>
    <w:rsid w:val="00520715"/>
    <w:rsid w:val="00526640"/>
    <w:rsid w:val="00530EB3"/>
    <w:rsid w:val="00533883"/>
    <w:rsid w:val="00534A54"/>
    <w:rsid w:val="0054128A"/>
    <w:rsid w:val="005461AF"/>
    <w:rsid w:val="00550454"/>
    <w:rsid w:val="00555325"/>
    <w:rsid w:val="00560C36"/>
    <w:rsid w:val="00564795"/>
    <w:rsid w:val="00566E95"/>
    <w:rsid w:val="005675FE"/>
    <w:rsid w:val="0057069C"/>
    <w:rsid w:val="005706DC"/>
    <w:rsid w:val="00570EE0"/>
    <w:rsid w:val="0058289C"/>
    <w:rsid w:val="00583022"/>
    <w:rsid w:val="00583986"/>
    <w:rsid w:val="00585C84"/>
    <w:rsid w:val="00595475"/>
    <w:rsid w:val="00596BE3"/>
    <w:rsid w:val="00596EA7"/>
    <w:rsid w:val="005974E3"/>
    <w:rsid w:val="005A06EE"/>
    <w:rsid w:val="005A2CEA"/>
    <w:rsid w:val="005A5511"/>
    <w:rsid w:val="005B11CF"/>
    <w:rsid w:val="005B174B"/>
    <w:rsid w:val="005B6046"/>
    <w:rsid w:val="005C4F1D"/>
    <w:rsid w:val="005C7A8B"/>
    <w:rsid w:val="005D0D91"/>
    <w:rsid w:val="005D3CFB"/>
    <w:rsid w:val="005E184B"/>
    <w:rsid w:val="005E22FB"/>
    <w:rsid w:val="005E7981"/>
    <w:rsid w:val="005F0DC5"/>
    <w:rsid w:val="005F0F8E"/>
    <w:rsid w:val="005F2B6B"/>
    <w:rsid w:val="005F4289"/>
    <w:rsid w:val="005F4C80"/>
    <w:rsid w:val="005F51DE"/>
    <w:rsid w:val="005F5258"/>
    <w:rsid w:val="006005CC"/>
    <w:rsid w:val="00604BC7"/>
    <w:rsid w:val="0060705C"/>
    <w:rsid w:val="006108EE"/>
    <w:rsid w:val="006137CB"/>
    <w:rsid w:val="00613DDD"/>
    <w:rsid w:val="0061462D"/>
    <w:rsid w:val="00615C46"/>
    <w:rsid w:val="00617CF1"/>
    <w:rsid w:val="00617D44"/>
    <w:rsid w:val="00623C5D"/>
    <w:rsid w:val="00626772"/>
    <w:rsid w:val="006333A7"/>
    <w:rsid w:val="00642A52"/>
    <w:rsid w:val="00642F2C"/>
    <w:rsid w:val="006436CF"/>
    <w:rsid w:val="00644158"/>
    <w:rsid w:val="00644E7D"/>
    <w:rsid w:val="006477E0"/>
    <w:rsid w:val="00650845"/>
    <w:rsid w:val="00656B6E"/>
    <w:rsid w:val="006578E9"/>
    <w:rsid w:val="00660459"/>
    <w:rsid w:val="006609AB"/>
    <w:rsid w:val="00662848"/>
    <w:rsid w:val="00664D41"/>
    <w:rsid w:val="0067067B"/>
    <w:rsid w:val="006715F7"/>
    <w:rsid w:val="00672BB2"/>
    <w:rsid w:val="00676E30"/>
    <w:rsid w:val="006818E2"/>
    <w:rsid w:val="00683CB1"/>
    <w:rsid w:val="00690975"/>
    <w:rsid w:val="00691E91"/>
    <w:rsid w:val="00692583"/>
    <w:rsid w:val="00693EA1"/>
    <w:rsid w:val="00694144"/>
    <w:rsid w:val="006949E0"/>
    <w:rsid w:val="006969B4"/>
    <w:rsid w:val="006A1F31"/>
    <w:rsid w:val="006A278E"/>
    <w:rsid w:val="006A4EB1"/>
    <w:rsid w:val="006A741B"/>
    <w:rsid w:val="006A768A"/>
    <w:rsid w:val="006A7A35"/>
    <w:rsid w:val="006B2389"/>
    <w:rsid w:val="006B29FA"/>
    <w:rsid w:val="006B4840"/>
    <w:rsid w:val="006B6CF5"/>
    <w:rsid w:val="006C2E5F"/>
    <w:rsid w:val="006C6B66"/>
    <w:rsid w:val="006C7192"/>
    <w:rsid w:val="006C79DC"/>
    <w:rsid w:val="006D0951"/>
    <w:rsid w:val="006D2544"/>
    <w:rsid w:val="006D36CA"/>
    <w:rsid w:val="006D4036"/>
    <w:rsid w:val="006D4CE0"/>
    <w:rsid w:val="006E0462"/>
    <w:rsid w:val="006E3E2A"/>
    <w:rsid w:val="006E5C6A"/>
    <w:rsid w:val="006F729A"/>
    <w:rsid w:val="0070111F"/>
    <w:rsid w:val="00705574"/>
    <w:rsid w:val="00712ADA"/>
    <w:rsid w:val="00712DA2"/>
    <w:rsid w:val="00720583"/>
    <w:rsid w:val="00722651"/>
    <w:rsid w:val="00723DB7"/>
    <w:rsid w:val="00725085"/>
    <w:rsid w:val="00732043"/>
    <w:rsid w:val="00735C6B"/>
    <w:rsid w:val="00737F49"/>
    <w:rsid w:val="007411D1"/>
    <w:rsid w:val="007427C0"/>
    <w:rsid w:val="00743243"/>
    <w:rsid w:val="007470C1"/>
    <w:rsid w:val="00751D08"/>
    <w:rsid w:val="00753836"/>
    <w:rsid w:val="0076002B"/>
    <w:rsid w:val="0076292D"/>
    <w:rsid w:val="0076512E"/>
    <w:rsid w:val="00766FBE"/>
    <w:rsid w:val="007674DE"/>
    <w:rsid w:val="007703F0"/>
    <w:rsid w:val="00770ADE"/>
    <w:rsid w:val="00772064"/>
    <w:rsid w:val="00780B66"/>
    <w:rsid w:val="007828ED"/>
    <w:rsid w:val="0079327D"/>
    <w:rsid w:val="007941B1"/>
    <w:rsid w:val="007955C3"/>
    <w:rsid w:val="007A2651"/>
    <w:rsid w:val="007A2E1F"/>
    <w:rsid w:val="007A47D1"/>
    <w:rsid w:val="007A7B42"/>
    <w:rsid w:val="007B6D14"/>
    <w:rsid w:val="007C1A1C"/>
    <w:rsid w:val="007C71DA"/>
    <w:rsid w:val="007D09BE"/>
    <w:rsid w:val="007D131F"/>
    <w:rsid w:val="007D356C"/>
    <w:rsid w:val="007D7961"/>
    <w:rsid w:val="007E48BB"/>
    <w:rsid w:val="007E62E5"/>
    <w:rsid w:val="007E78DF"/>
    <w:rsid w:val="007F41D8"/>
    <w:rsid w:val="007F458B"/>
    <w:rsid w:val="007F5989"/>
    <w:rsid w:val="007F63D0"/>
    <w:rsid w:val="007F6768"/>
    <w:rsid w:val="007F7219"/>
    <w:rsid w:val="007F7409"/>
    <w:rsid w:val="00801A40"/>
    <w:rsid w:val="00804481"/>
    <w:rsid w:val="00810220"/>
    <w:rsid w:val="00812B8B"/>
    <w:rsid w:val="00813DEB"/>
    <w:rsid w:val="00815B5F"/>
    <w:rsid w:val="00816ED3"/>
    <w:rsid w:val="00821E79"/>
    <w:rsid w:val="00822EA3"/>
    <w:rsid w:val="00823796"/>
    <w:rsid w:val="0082797C"/>
    <w:rsid w:val="00830B8E"/>
    <w:rsid w:val="008318AB"/>
    <w:rsid w:val="00837C46"/>
    <w:rsid w:val="0084037A"/>
    <w:rsid w:val="00846991"/>
    <w:rsid w:val="00847D9F"/>
    <w:rsid w:val="008604BB"/>
    <w:rsid w:val="00861FCE"/>
    <w:rsid w:val="00877402"/>
    <w:rsid w:val="00881BF6"/>
    <w:rsid w:val="00885074"/>
    <w:rsid w:val="00886DE0"/>
    <w:rsid w:val="00886FFD"/>
    <w:rsid w:val="00897483"/>
    <w:rsid w:val="00897A68"/>
    <w:rsid w:val="008A1F0F"/>
    <w:rsid w:val="008A4308"/>
    <w:rsid w:val="008A4965"/>
    <w:rsid w:val="008A4B6A"/>
    <w:rsid w:val="008A5000"/>
    <w:rsid w:val="008A6B11"/>
    <w:rsid w:val="008B32D1"/>
    <w:rsid w:val="008B6DDD"/>
    <w:rsid w:val="008C12FC"/>
    <w:rsid w:val="008C3FC8"/>
    <w:rsid w:val="008C5B25"/>
    <w:rsid w:val="008C6B70"/>
    <w:rsid w:val="008C7DC3"/>
    <w:rsid w:val="008D4411"/>
    <w:rsid w:val="008E05D5"/>
    <w:rsid w:val="008E1A1C"/>
    <w:rsid w:val="008E23BA"/>
    <w:rsid w:val="008F79C9"/>
    <w:rsid w:val="009069A6"/>
    <w:rsid w:val="00907517"/>
    <w:rsid w:val="00912A29"/>
    <w:rsid w:val="009170C1"/>
    <w:rsid w:val="00932A09"/>
    <w:rsid w:val="00934082"/>
    <w:rsid w:val="00936312"/>
    <w:rsid w:val="00940216"/>
    <w:rsid w:val="00941DED"/>
    <w:rsid w:val="009429EA"/>
    <w:rsid w:val="00944899"/>
    <w:rsid w:val="009511A6"/>
    <w:rsid w:val="00953CFF"/>
    <w:rsid w:val="00960915"/>
    <w:rsid w:val="00964A33"/>
    <w:rsid w:val="00970A08"/>
    <w:rsid w:val="009714B2"/>
    <w:rsid w:val="00971E16"/>
    <w:rsid w:val="00972D47"/>
    <w:rsid w:val="009740D4"/>
    <w:rsid w:val="00976977"/>
    <w:rsid w:val="009771A4"/>
    <w:rsid w:val="009771BE"/>
    <w:rsid w:val="0098029F"/>
    <w:rsid w:val="00981B1A"/>
    <w:rsid w:val="00982BAA"/>
    <w:rsid w:val="00984DC0"/>
    <w:rsid w:val="00990C1D"/>
    <w:rsid w:val="00993FB0"/>
    <w:rsid w:val="009A3C40"/>
    <w:rsid w:val="009A4359"/>
    <w:rsid w:val="009A55C6"/>
    <w:rsid w:val="009A5F4A"/>
    <w:rsid w:val="009B0024"/>
    <w:rsid w:val="009B1675"/>
    <w:rsid w:val="009B67A9"/>
    <w:rsid w:val="009C1B13"/>
    <w:rsid w:val="009C454E"/>
    <w:rsid w:val="009C46FF"/>
    <w:rsid w:val="009C4D20"/>
    <w:rsid w:val="009C5975"/>
    <w:rsid w:val="009D12FA"/>
    <w:rsid w:val="009D5E71"/>
    <w:rsid w:val="009E0DE3"/>
    <w:rsid w:val="009E2A94"/>
    <w:rsid w:val="009F3CD8"/>
    <w:rsid w:val="00A06450"/>
    <w:rsid w:val="00A068B9"/>
    <w:rsid w:val="00A07929"/>
    <w:rsid w:val="00A20D0D"/>
    <w:rsid w:val="00A2525A"/>
    <w:rsid w:val="00A265F4"/>
    <w:rsid w:val="00A26E4A"/>
    <w:rsid w:val="00A34075"/>
    <w:rsid w:val="00A34AB6"/>
    <w:rsid w:val="00A34B4B"/>
    <w:rsid w:val="00A41942"/>
    <w:rsid w:val="00A43C61"/>
    <w:rsid w:val="00A44013"/>
    <w:rsid w:val="00A466E4"/>
    <w:rsid w:val="00A47899"/>
    <w:rsid w:val="00A513F8"/>
    <w:rsid w:val="00A53A30"/>
    <w:rsid w:val="00A55002"/>
    <w:rsid w:val="00A55B3E"/>
    <w:rsid w:val="00A6182B"/>
    <w:rsid w:val="00A6759E"/>
    <w:rsid w:val="00A721DF"/>
    <w:rsid w:val="00A72F50"/>
    <w:rsid w:val="00A748F2"/>
    <w:rsid w:val="00A75A6A"/>
    <w:rsid w:val="00A828B3"/>
    <w:rsid w:val="00A85C2C"/>
    <w:rsid w:val="00A922C0"/>
    <w:rsid w:val="00A92F21"/>
    <w:rsid w:val="00AA40F5"/>
    <w:rsid w:val="00AA4155"/>
    <w:rsid w:val="00AA5A53"/>
    <w:rsid w:val="00AB0401"/>
    <w:rsid w:val="00AB0F00"/>
    <w:rsid w:val="00AC0A7E"/>
    <w:rsid w:val="00AC1E50"/>
    <w:rsid w:val="00AC42B6"/>
    <w:rsid w:val="00AC4A8F"/>
    <w:rsid w:val="00AC4CCD"/>
    <w:rsid w:val="00AD015F"/>
    <w:rsid w:val="00AD0BDD"/>
    <w:rsid w:val="00AD4984"/>
    <w:rsid w:val="00AD4FA2"/>
    <w:rsid w:val="00AD64D4"/>
    <w:rsid w:val="00AD6977"/>
    <w:rsid w:val="00AD75C5"/>
    <w:rsid w:val="00AE21DF"/>
    <w:rsid w:val="00AE2F06"/>
    <w:rsid w:val="00AF0240"/>
    <w:rsid w:val="00AF275B"/>
    <w:rsid w:val="00AF2D6E"/>
    <w:rsid w:val="00AF356B"/>
    <w:rsid w:val="00AF3C50"/>
    <w:rsid w:val="00AF7D18"/>
    <w:rsid w:val="00B01D86"/>
    <w:rsid w:val="00B10AB0"/>
    <w:rsid w:val="00B12084"/>
    <w:rsid w:val="00B13343"/>
    <w:rsid w:val="00B13EC0"/>
    <w:rsid w:val="00B1547A"/>
    <w:rsid w:val="00B1671B"/>
    <w:rsid w:val="00B17257"/>
    <w:rsid w:val="00B245D1"/>
    <w:rsid w:val="00B25775"/>
    <w:rsid w:val="00B25C57"/>
    <w:rsid w:val="00B2650F"/>
    <w:rsid w:val="00B27E81"/>
    <w:rsid w:val="00B304AC"/>
    <w:rsid w:val="00B31871"/>
    <w:rsid w:val="00B328CD"/>
    <w:rsid w:val="00B358A8"/>
    <w:rsid w:val="00B35B1F"/>
    <w:rsid w:val="00B36308"/>
    <w:rsid w:val="00B4066B"/>
    <w:rsid w:val="00B42FF9"/>
    <w:rsid w:val="00B44909"/>
    <w:rsid w:val="00B44C6D"/>
    <w:rsid w:val="00B51C6A"/>
    <w:rsid w:val="00B5313D"/>
    <w:rsid w:val="00B53EC3"/>
    <w:rsid w:val="00B55D9E"/>
    <w:rsid w:val="00B57CC6"/>
    <w:rsid w:val="00B63FEF"/>
    <w:rsid w:val="00B648DD"/>
    <w:rsid w:val="00B656A4"/>
    <w:rsid w:val="00B679D6"/>
    <w:rsid w:val="00B7196A"/>
    <w:rsid w:val="00B74CC0"/>
    <w:rsid w:val="00B81F8F"/>
    <w:rsid w:val="00B85794"/>
    <w:rsid w:val="00B869B9"/>
    <w:rsid w:val="00B97729"/>
    <w:rsid w:val="00BA3785"/>
    <w:rsid w:val="00BA55B8"/>
    <w:rsid w:val="00BB069F"/>
    <w:rsid w:val="00BB3887"/>
    <w:rsid w:val="00BB658C"/>
    <w:rsid w:val="00BB65C8"/>
    <w:rsid w:val="00BC329E"/>
    <w:rsid w:val="00BD0A0A"/>
    <w:rsid w:val="00BD139F"/>
    <w:rsid w:val="00BD3733"/>
    <w:rsid w:val="00BD6E89"/>
    <w:rsid w:val="00BE4AAD"/>
    <w:rsid w:val="00BE56F8"/>
    <w:rsid w:val="00BE79F4"/>
    <w:rsid w:val="00BF39B8"/>
    <w:rsid w:val="00BF6001"/>
    <w:rsid w:val="00BF66D3"/>
    <w:rsid w:val="00BF6981"/>
    <w:rsid w:val="00C04B24"/>
    <w:rsid w:val="00C14373"/>
    <w:rsid w:val="00C151B2"/>
    <w:rsid w:val="00C21DCE"/>
    <w:rsid w:val="00C22F8D"/>
    <w:rsid w:val="00C23EFB"/>
    <w:rsid w:val="00C24A48"/>
    <w:rsid w:val="00C27B05"/>
    <w:rsid w:val="00C317BF"/>
    <w:rsid w:val="00C40F67"/>
    <w:rsid w:val="00C45382"/>
    <w:rsid w:val="00C4562E"/>
    <w:rsid w:val="00C50926"/>
    <w:rsid w:val="00C50A42"/>
    <w:rsid w:val="00C51C08"/>
    <w:rsid w:val="00C55BE0"/>
    <w:rsid w:val="00C63379"/>
    <w:rsid w:val="00C70471"/>
    <w:rsid w:val="00C70EC1"/>
    <w:rsid w:val="00C7226E"/>
    <w:rsid w:val="00C7253F"/>
    <w:rsid w:val="00C81BE3"/>
    <w:rsid w:val="00C84634"/>
    <w:rsid w:val="00C84F48"/>
    <w:rsid w:val="00C90D67"/>
    <w:rsid w:val="00CA3282"/>
    <w:rsid w:val="00CB1F49"/>
    <w:rsid w:val="00CC39D3"/>
    <w:rsid w:val="00CD06E4"/>
    <w:rsid w:val="00CD4116"/>
    <w:rsid w:val="00CD4911"/>
    <w:rsid w:val="00CD53C3"/>
    <w:rsid w:val="00CD5B24"/>
    <w:rsid w:val="00CE2D68"/>
    <w:rsid w:val="00CE40C2"/>
    <w:rsid w:val="00CE626C"/>
    <w:rsid w:val="00CE666D"/>
    <w:rsid w:val="00CE7DA0"/>
    <w:rsid w:val="00CF760A"/>
    <w:rsid w:val="00D00DD8"/>
    <w:rsid w:val="00D03866"/>
    <w:rsid w:val="00D04D6F"/>
    <w:rsid w:val="00D05287"/>
    <w:rsid w:val="00D06D3A"/>
    <w:rsid w:val="00D1317D"/>
    <w:rsid w:val="00D20881"/>
    <w:rsid w:val="00D23596"/>
    <w:rsid w:val="00D2523E"/>
    <w:rsid w:val="00D266A0"/>
    <w:rsid w:val="00D274A2"/>
    <w:rsid w:val="00D33809"/>
    <w:rsid w:val="00D34330"/>
    <w:rsid w:val="00D41B30"/>
    <w:rsid w:val="00D42CA4"/>
    <w:rsid w:val="00D454AD"/>
    <w:rsid w:val="00D4598A"/>
    <w:rsid w:val="00D56F32"/>
    <w:rsid w:val="00D57C8A"/>
    <w:rsid w:val="00D6706F"/>
    <w:rsid w:val="00D71913"/>
    <w:rsid w:val="00D71BC8"/>
    <w:rsid w:val="00D74560"/>
    <w:rsid w:val="00D75F2D"/>
    <w:rsid w:val="00D7723F"/>
    <w:rsid w:val="00D8171E"/>
    <w:rsid w:val="00D83A17"/>
    <w:rsid w:val="00D86582"/>
    <w:rsid w:val="00D94539"/>
    <w:rsid w:val="00D9458C"/>
    <w:rsid w:val="00DA0835"/>
    <w:rsid w:val="00DA0EEE"/>
    <w:rsid w:val="00DA225F"/>
    <w:rsid w:val="00DA309D"/>
    <w:rsid w:val="00DA3F42"/>
    <w:rsid w:val="00DA59BE"/>
    <w:rsid w:val="00DB587E"/>
    <w:rsid w:val="00DC035F"/>
    <w:rsid w:val="00DC04FA"/>
    <w:rsid w:val="00DC09BA"/>
    <w:rsid w:val="00DC7792"/>
    <w:rsid w:val="00DD1424"/>
    <w:rsid w:val="00DD31DA"/>
    <w:rsid w:val="00DD365B"/>
    <w:rsid w:val="00DD46B6"/>
    <w:rsid w:val="00DD709F"/>
    <w:rsid w:val="00DD77E8"/>
    <w:rsid w:val="00DF1A4B"/>
    <w:rsid w:val="00E00A29"/>
    <w:rsid w:val="00E04A24"/>
    <w:rsid w:val="00E050F0"/>
    <w:rsid w:val="00E06877"/>
    <w:rsid w:val="00E06EE0"/>
    <w:rsid w:val="00E1352C"/>
    <w:rsid w:val="00E144E7"/>
    <w:rsid w:val="00E154C9"/>
    <w:rsid w:val="00E1730B"/>
    <w:rsid w:val="00E21A0E"/>
    <w:rsid w:val="00E244C1"/>
    <w:rsid w:val="00E273B9"/>
    <w:rsid w:val="00E279EC"/>
    <w:rsid w:val="00E3088C"/>
    <w:rsid w:val="00E4184B"/>
    <w:rsid w:val="00E41E6B"/>
    <w:rsid w:val="00E44025"/>
    <w:rsid w:val="00E45DD8"/>
    <w:rsid w:val="00E47E8E"/>
    <w:rsid w:val="00E504A1"/>
    <w:rsid w:val="00E51057"/>
    <w:rsid w:val="00E51B91"/>
    <w:rsid w:val="00E54407"/>
    <w:rsid w:val="00E5674E"/>
    <w:rsid w:val="00E61772"/>
    <w:rsid w:val="00E65189"/>
    <w:rsid w:val="00E652A0"/>
    <w:rsid w:val="00E66F94"/>
    <w:rsid w:val="00E87069"/>
    <w:rsid w:val="00E87DCD"/>
    <w:rsid w:val="00E90E4A"/>
    <w:rsid w:val="00E91B34"/>
    <w:rsid w:val="00E92D1E"/>
    <w:rsid w:val="00E94969"/>
    <w:rsid w:val="00E94A3B"/>
    <w:rsid w:val="00EA0218"/>
    <w:rsid w:val="00EA34B8"/>
    <w:rsid w:val="00EA52C4"/>
    <w:rsid w:val="00EA6699"/>
    <w:rsid w:val="00EA6A03"/>
    <w:rsid w:val="00EA7496"/>
    <w:rsid w:val="00EA76EC"/>
    <w:rsid w:val="00EA7E91"/>
    <w:rsid w:val="00EB27B6"/>
    <w:rsid w:val="00EB29DB"/>
    <w:rsid w:val="00EB39F7"/>
    <w:rsid w:val="00EB56B6"/>
    <w:rsid w:val="00EB61ED"/>
    <w:rsid w:val="00EC53F9"/>
    <w:rsid w:val="00ED006E"/>
    <w:rsid w:val="00ED4092"/>
    <w:rsid w:val="00EE0068"/>
    <w:rsid w:val="00EE32B5"/>
    <w:rsid w:val="00EE32E5"/>
    <w:rsid w:val="00EE4179"/>
    <w:rsid w:val="00EE6BC8"/>
    <w:rsid w:val="00EF1345"/>
    <w:rsid w:val="00EF1CFB"/>
    <w:rsid w:val="00EF59A0"/>
    <w:rsid w:val="00F005C8"/>
    <w:rsid w:val="00F03BE6"/>
    <w:rsid w:val="00F044F5"/>
    <w:rsid w:val="00F06176"/>
    <w:rsid w:val="00F06423"/>
    <w:rsid w:val="00F064D7"/>
    <w:rsid w:val="00F1223F"/>
    <w:rsid w:val="00F138B7"/>
    <w:rsid w:val="00F143E6"/>
    <w:rsid w:val="00F15267"/>
    <w:rsid w:val="00F17014"/>
    <w:rsid w:val="00F24A0A"/>
    <w:rsid w:val="00F26207"/>
    <w:rsid w:val="00F272F6"/>
    <w:rsid w:val="00F40E70"/>
    <w:rsid w:val="00F40FA8"/>
    <w:rsid w:val="00F43439"/>
    <w:rsid w:val="00F461CE"/>
    <w:rsid w:val="00F47D6B"/>
    <w:rsid w:val="00F542DF"/>
    <w:rsid w:val="00F54A50"/>
    <w:rsid w:val="00F56F8D"/>
    <w:rsid w:val="00F60F30"/>
    <w:rsid w:val="00F617B2"/>
    <w:rsid w:val="00F70A0C"/>
    <w:rsid w:val="00F74915"/>
    <w:rsid w:val="00F74E45"/>
    <w:rsid w:val="00F74EC4"/>
    <w:rsid w:val="00F83F1C"/>
    <w:rsid w:val="00F86B59"/>
    <w:rsid w:val="00F8713F"/>
    <w:rsid w:val="00F87436"/>
    <w:rsid w:val="00F95570"/>
    <w:rsid w:val="00F97C59"/>
    <w:rsid w:val="00FA3D02"/>
    <w:rsid w:val="00FA4470"/>
    <w:rsid w:val="00FA4D24"/>
    <w:rsid w:val="00FA6FA6"/>
    <w:rsid w:val="00FA7038"/>
    <w:rsid w:val="00FB08B5"/>
    <w:rsid w:val="00FB1169"/>
    <w:rsid w:val="00FB3446"/>
    <w:rsid w:val="00FC1D4B"/>
    <w:rsid w:val="00FC2D3A"/>
    <w:rsid w:val="00FC7751"/>
    <w:rsid w:val="00FD0218"/>
    <w:rsid w:val="00FD4AF8"/>
    <w:rsid w:val="00FD5E63"/>
    <w:rsid w:val="00FD65B9"/>
    <w:rsid w:val="00FD69A1"/>
    <w:rsid w:val="00FD78B8"/>
    <w:rsid w:val="00FE22D3"/>
    <w:rsid w:val="00FE2E11"/>
    <w:rsid w:val="00FF16C6"/>
    <w:rsid w:val="00FF5CEB"/>
    <w:rsid w:val="00FF6B09"/>
    <w:rsid w:val="012B64AF"/>
    <w:rsid w:val="1C302ED2"/>
    <w:rsid w:val="20A86A04"/>
    <w:rsid w:val="55CB360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3D130"/>
  <w15:docId w15:val="{DD1EDEF0-D570-4C26-9EC1-BDFA7BF6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it-IT"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7">
    <w:name w:val="List Paragraph"/>
    <w:basedOn w:val="a"/>
    <w:uiPriority w:val="34"/>
    <w:qFormat/>
    <w:pPr>
      <w:ind w:left="720"/>
      <w:contextualSpacing/>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table" w:styleId="a8">
    <w:name w:val="Table Grid"/>
    <w:basedOn w:val="a1"/>
    <w:uiPriority w:val="39"/>
    <w:rsid w:val="0076512E"/>
    <w:rPr>
      <w:rFonts w:eastAsiaTheme="minorHAnsi"/>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ibliography"/>
    <w:basedOn w:val="a"/>
    <w:next w:val="a"/>
    <w:uiPriority w:val="37"/>
    <w:unhideWhenUsed/>
    <w:rsid w:val="0076512E"/>
    <w:pPr>
      <w:tabs>
        <w:tab w:val="left" w:pos="264"/>
      </w:tabs>
      <w:spacing w:after="240" w:line="240" w:lineRule="auto"/>
      <w:ind w:left="264" w:hanging="264"/>
    </w:pPr>
    <w:rPr>
      <w:rFonts w:eastAsiaTheme="minorHAnsi"/>
      <w:kern w:val="2"/>
      <w:lang w:val="en-GB"/>
      <w14:ligatures w14:val="standardContextual"/>
    </w:rPr>
  </w:style>
  <w:style w:type="character" w:styleId="aa">
    <w:name w:val="annotation reference"/>
    <w:basedOn w:val="a0"/>
    <w:uiPriority w:val="99"/>
    <w:semiHidden/>
    <w:unhideWhenUsed/>
    <w:rsid w:val="0002743F"/>
    <w:rPr>
      <w:sz w:val="16"/>
      <w:szCs w:val="16"/>
    </w:rPr>
  </w:style>
  <w:style w:type="paragraph" w:styleId="ab">
    <w:name w:val="annotation text"/>
    <w:basedOn w:val="a"/>
    <w:link w:val="ac"/>
    <w:uiPriority w:val="99"/>
    <w:unhideWhenUsed/>
    <w:rsid w:val="0002743F"/>
    <w:pPr>
      <w:spacing w:line="240" w:lineRule="auto"/>
    </w:pPr>
    <w:rPr>
      <w:sz w:val="20"/>
      <w:szCs w:val="20"/>
    </w:rPr>
  </w:style>
  <w:style w:type="character" w:customStyle="1" w:styleId="ac">
    <w:name w:val="批注文字 字符"/>
    <w:basedOn w:val="a0"/>
    <w:link w:val="ab"/>
    <w:uiPriority w:val="99"/>
    <w:rsid w:val="0002743F"/>
    <w:rPr>
      <w:lang w:val="it-IT" w:eastAsia="en-US"/>
    </w:rPr>
  </w:style>
  <w:style w:type="paragraph" w:styleId="ad">
    <w:name w:val="annotation subject"/>
    <w:basedOn w:val="ab"/>
    <w:next w:val="ab"/>
    <w:link w:val="ae"/>
    <w:uiPriority w:val="99"/>
    <w:semiHidden/>
    <w:unhideWhenUsed/>
    <w:rsid w:val="0002743F"/>
    <w:rPr>
      <w:b/>
      <w:bCs/>
    </w:rPr>
  </w:style>
  <w:style w:type="character" w:customStyle="1" w:styleId="ae">
    <w:name w:val="批注主题 字符"/>
    <w:basedOn w:val="ac"/>
    <w:link w:val="ad"/>
    <w:uiPriority w:val="99"/>
    <w:semiHidden/>
    <w:rsid w:val="0002743F"/>
    <w:rPr>
      <w:b/>
      <w:bCs/>
      <w:lang w:val="it-IT" w:eastAsia="en-US"/>
    </w:rPr>
  </w:style>
  <w:style w:type="character" w:styleId="af">
    <w:name w:val="Hyperlink"/>
    <w:basedOn w:val="a0"/>
    <w:uiPriority w:val="99"/>
    <w:unhideWhenUsed/>
    <w:rsid w:val="00DD365B"/>
    <w:rPr>
      <w:color w:val="0000FF" w:themeColor="hyperlink"/>
      <w:u w:val="single"/>
    </w:rPr>
  </w:style>
  <w:style w:type="character" w:styleId="af0">
    <w:name w:val="Unresolved Mention"/>
    <w:basedOn w:val="a0"/>
    <w:uiPriority w:val="99"/>
    <w:semiHidden/>
    <w:unhideWhenUsed/>
    <w:rsid w:val="00DD3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ure.northampton.ac.uk/en/persons/andrew-ballantyne/publications/" TargetMode="External"/><Relationship Id="rId14" Type="http://schemas.openxmlformats.org/officeDocument/2006/relationships/chart" Target="charts/chart5.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mynorthamptonac-my.sharepoint.com/personal/andrew_ballantyne_northampton_ac_uk/Documents/Research/Bisphenols/BPS%20and%20BPF%20bisphenol%20trial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https://mynorthamptonac-my.sharepoint.com/personal/andrew_ballantyne_northampton_ac_uk/Documents/Research/Bisphenols/BPS%20and%20BPF%20bisphenol%20trials.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https://mynorthamptonac-my.sharepoint.com/personal/andrew_ballantyne_northampton_ac_uk/Documents/Research/Bisphenols/BPS%20and%20BPF%20bisphenol%20trials.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https://mynorthamptonac-my.sharepoint.com/personal/andrew_ballantyne_northampton_ac_uk/Documents/Research/Bisphenols/BPS%20and%20BPF%20bisphenol%20trials.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https://mynorthamptonac-my.sharepoint.com/personal/andrew_ballantyne_northampton_ac_uk/Documents/Research/Bisphenols/BPS%20and%20BPF%20bisphenol%20trials.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https://mynorthamptonac-my.sharepoint.com/personal/andrew_ballantyne_northampton_ac_uk/Documents/Research/Bisphenols/BPS%20and%20BPF%20bisphenol%20trial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135886226742247"/>
          <c:y val="5.0925925925925923E-2"/>
          <c:w val="0.8435404964824208"/>
          <c:h val="0.78784448818897634"/>
        </c:manualLayout>
      </c:layout>
      <c:barChart>
        <c:barDir val="col"/>
        <c:grouping val="clustered"/>
        <c:varyColors val="0"/>
        <c:ser>
          <c:idx val="0"/>
          <c:order val="0"/>
          <c:tx>
            <c:v>Syntan A</c:v>
          </c:tx>
          <c:spPr>
            <a:solidFill>
              <a:schemeClr val="accent1"/>
            </a:solidFill>
            <a:ln>
              <a:noFill/>
            </a:ln>
            <a:effectLst/>
          </c:spPr>
          <c:invertIfNegative val="0"/>
          <c:errBars>
            <c:errBarType val="both"/>
            <c:errValType val="cust"/>
            <c:noEndCap val="0"/>
            <c:plus>
              <c:numRef>
                <c:f>'[BPS and BPF bisphenol trials.xlsx]Hide 1'!$O$6:$O$7</c:f>
                <c:numCache>
                  <c:formatCode>General</c:formatCode>
                  <c:ptCount val="2"/>
                  <c:pt idx="0">
                    <c:v>16.877470060322832</c:v>
                  </c:pt>
                  <c:pt idx="1">
                    <c:v>74.697868162682056</c:v>
                  </c:pt>
                </c:numCache>
              </c:numRef>
            </c:plus>
            <c:minus>
              <c:numRef>
                <c:f>'[BPS and BPF bisphenol trials.xlsx]Hide 1'!$O$6:$O$7</c:f>
                <c:numCache>
                  <c:formatCode>General</c:formatCode>
                  <c:ptCount val="2"/>
                  <c:pt idx="0">
                    <c:v>16.877470060322832</c:v>
                  </c:pt>
                  <c:pt idx="1">
                    <c:v>74.697868162682056</c:v>
                  </c:pt>
                </c:numCache>
              </c:numRef>
            </c:minus>
            <c:spPr>
              <a:noFill/>
              <a:ln w="12700" cap="flat" cmpd="sng" algn="ctr">
                <a:solidFill>
                  <a:schemeClr val="tx1">
                    <a:lumMod val="65000"/>
                    <a:lumOff val="35000"/>
                  </a:schemeClr>
                </a:solidFill>
                <a:round/>
              </a:ln>
              <a:effectLst/>
            </c:spPr>
          </c:errBars>
          <c:cat>
            <c:strRef>
              <c:f>'[BPS and BPF bisphenol trials.xlsx]Hide 1'!$Q$6:$Q$8</c:f>
              <c:strCache>
                <c:ptCount val="3"/>
                <c:pt idx="0">
                  <c:v>OSP</c:v>
                </c:pt>
                <c:pt idx="1">
                  <c:v>Belly</c:v>
                </c:pt>
                <c:pt idx="2">
                  <c:v>Neck</c:v>
                </c:pt>
              </c:strCache>
            </c:strRef>
          </c:cat>
          <c:val>
            <c:numRef>
              <c:f>'[BPS and BPF bisphenol trials.xlsx]Hide 1'!$N$6:$N$7</c:f>
              <c:numCache>
                <c:formatCode>0.00</c:formatCode>
                <c:ptCount val="2"/>
                <c:pt idx="0">
                  <c:v>1334.289572746979</c:v>
                </c:pt>
                <c:pt idx="1">
                  <c:v>1507.678440886159</c:v>
                </c:pt>
              </c:numCache>
            </c:numRef>
          </c:val>
          <c:extLst>
            <c:ext xmlns:c16="http://schemas.microsoft.com/office/drawing/2014/chart" uri="{C3380CC4-5D6E-409C-BE32-E72D297353CC}">
              <c16:uniqueId val="{00000000-97E1-4020-959B-C8B7C01833FB}"/>
            </c:ext>
          </c:extLst>
        </c:ser>
        <c:ser>
          <c:idx val="1"/>
          <c:order val="1"/>
          <c:tx>
            <c:v>Syntan B</c:v>
          </c:tx>
          <c:spPr>
            <a:solidFill>
              <a:schemeClr val="accent2"/>
            </a:solidFill>
            <a:ln>
              <a:noFill/>
            </a:ln>
            <a:effectLst/>
          </c:spPr>
          <c:invertIfNegative val="0"/>
          <c:errBars>
            <c:errBarType val="both"/>
            <c:errValType val="cust"/>
            <c:noEndCap val="0"/>
            <c:plus>
              <c:numRef>
                <c:f>'[BPS and BPF bisphenol trials.xlsx]Hide 1'!$S$6:$S$8</c:f>
                <c:numCache>
                  <c:formatCode>General</c:formatCode>
                  <c:ptCount val="3"/>
                  <c:pt idx="0">
                    <c:v>3.0674249398874363</c:v>
                  </c:pt>
                  <c:pt idx="1">
                    <c:v>14.756565262011202</c:v>
                  </c:pt>
                  <c:pt idx="2">
                    <c:v>1.403556124594338</c:v>
                  </c:pt>
                </c:numCache>
              </c:numRef>
            </c:plus>
            <c:minus>
              <c:numRef>
                <c:f>'[BPS and BPF bisphenol trials.xlsx]Hide 1'!$S$6:$S$8</c:f>
                <c:numCache>
                  <c:formatCode>General</c:formatCode>
                  <c:ptCount val="3"/>
                  <c:pt idx="0">
                    <c:v>3.0674249398874363</c:v>
                  </c:pt>
                  <c:pt idx="1">
                    <c:v>14.756565262011202</c:v>
                  </c:pt>
                  <c:pt idx="2">
                    <c:v>1.403556124594338</c:v>
                  </c:pt>
                </c:numCache>
              </c:numRef>
            </c:minus>
            <c:spPr>
              <a:noFill/>
              <a:ln w="12700" cap="flat" cmpd="sng" algn="ctr">
                <a:solidFill>
                  <a:schemeClr val="tx1">
                    <a:lumMod val="65000"/>
                    <a:lumOff val="35000"/>
                  </a:schemeClr>
                </a:solidFill>
                <a:round/>
              </a:ln>
              <a:effectLst/>
            </c:spPr>
          </c:errBars>
          <c:cat>
            <c:strRef>
              <c:f>'[BPS and BPF bisphenol trials.xlsx]Hide 1'!$Q$6:$Q$8</c:f>
              <c:strCache>
                <c:ptCount val="3"/>
                <c:pt idx="0">
                  <c:v>OSP</c:v>
                </c:pt>
                <c:pt idx="1">
                  <c:v>Belly</c:v>
                </c:pt>
                <c:pt idx="2">
                  <c:v>Neck</c:v>
                </c:pt>
              </c:strCache>
            </c:strRef>
          </c:cat>
          <c:val>
            <c:numRef>
              <c:f>'[BPS and BPF bisphenol trials.xlsx]Hide 1'!$R$6:$R$8</c:f>
              <c:numCache>
                <c:formatCode>General</c:formatCode>
                <c:ptCount val="3"/>
                <c:pt idx="0">
                  <c:v>548.42348521742315</c:v>
                </c:pt>
                <c:pt idx="1">
                  <c:v>576.1830484729893</c:v>
                </c:pt>
                <c:pt idx="2">
                  <c:v>555.70191090918502</c:v>
                </c:pt>
              </c:numCache>
            </c:numRef>
          </c:val>
          <c:extLst>
            <c:ext xmlns:c16="http://schemas.microsoft.com/office/drawing/2014/chart" uri="{C3380CC4-5D6E-409C-BE32-E72D297353CC}">
              <c16:uniqueId val="{00000001-97E1-4020-959B-C8B7C01833FB}"/>
            </c:ext>
          </c:extLst>
        </c:ser>
        <c:ser>
          <c:idx val="2"/>
          <c:order val="2"/>
          <c:tx>
            <c:v>Syntan C</c:v>
          </c:tx>
          <c:spPr>
            <a:solidFill>
              <a:schemeClr val="accent3"/>
            </a:solidFill>
            <a:ln>
              <a:noFill/>
            </a:ln>
            <a:effectLst/>
          </c:spPr>
          <c:invertIfNegative val="0"/>
          <c:errBars>
            <c:errBarType val="both"/>
            <c:errValType val="cust"/>
            <c:noEndCap val="0"/>
            <c:plus>
              <c:numRef>
                <c:f>'[BPS and BPF bisphenol trials.xlsx]Hide 1'!$W$6:$W$7</c:f>
                <c:numCache>
                  <c:formatCode>General</c:formatCode>
                  <c:ptCount val="2"/>
                  <c:pt idx="0">
                    <c:v>85.580436945585234</c:v>
                  </c:pt>
                  <c:pt idx="1">
                    <c:v>34.051661474407744</c:v>
                  </c:pt>
                </c:numCache>
              </c:numRef>
            </c:plus>
            <c:minus>
              <c:numRef>
                <c:f>'[BPS and BPF bisphenol trials.xlsx]Hide 1'!$W$6:$W$7</c:f>
                <c:numCache>
                  <c:formatCode>General</c:formatCode>
                  <c:ptCount val="2"/>
                  <c:pt idx="0">
                    <c:v>85.580436945585234</c:v>
                  </c:pt>
                  <c:pt idx="1">
                    <c:v>34.051661474407744</c:v>
                  </c:pt>
                </c:numCache>
              </c:numRef>
            </c:minus>
            <c:spPr>
              <a:noFill/>
              <a:ln w="12700" cap="flat" cmpd="sng" algn="ctr">
                <a:solidFill>
                  <a:schemeClr val="tx1">
                    <a:lumMod val="65000"/>
                    <a:lumOff val="35000"/>
                    <a:alpha val="99000"/>
                  </a:schemeClr>
                </a:solidFill>
                <a:round/>
              </a:ln>
              <a:effectLst/>
            </c:spPr>
          </c:errBars>
          <c:cat>
            <c:strRef>
              <c:f>'[BPS and BPF bisphenol trials.xlsx]Hide 1'!$Q$6:$Q$8</c:f>
              <c:strCache>
                <c:ptCount val="3"/>
                <c:pt idx="0">
                  <c:v>OSP</c:v>
                </c:pt>
                <c:pt idx="1">
                  <c:v>Belly</c:v>
                </c:pt>
                <c:pt idx="2">
                  <c:v>Neck</c:v>
                </c:pt>
              </c:strCache>
            </c:strRef>
          </c:cat>
          <c:val>
            <c:numRef>
              <c:f>'[BPS and BPF bisphenol trials.xlsx]Hide 1'!$V$6:$V$7</c:f>
              <c:numCache>
                <c:formatCode>0.00</c:formatCode>
                <c:ptCount val="2"/>
                <c:pt idx="0">
                  <c:v>1871.2870834300231</c:v>
                </c:pt>
                <c:pt idx="1">
                  <c:v>1970.2845634118903</c:v>
                </c:pt>
              </c:numCache>
            </c:numRef>
          </c:val>
          <c:extLst>
            <c:ext xmlns:c16="http://schemas.microsoft.com/office/drawing/2014/chart" uri="{C3380CC4-5D6E-409C-BE32-E72D297353CC}">
              <c16:uniqueId val="{00000002-97E1-4020-959B-C8B7C01833FB}"/>
            </c:ext>
          </c:extLst>
        </c:ser>
        <c:ser>
          <c:idx val="3"/>
          <c:order val="3"/>
          <c:tx>
            <c:v>Syntan D</c:v>
          </c:tx>
          <c:spPr>
            <a:solidFill>
              <a:schemeClr val="accent4"/>
            </a:solidFill>
            <a:ln>
              <a:noFill/>
            </a:ln>
            <a:effectLst/>
          </c:spPr>
          <c:invertIfNegative val="0"/>
          <c:errBars>
            <c:errBarType val="both"/>
            <c:errValType val="cust"/>
            <c:noEndCap val="0"/>
            <c:plus>
              <c:numRef>
                <c:f>'[BPS and BPF bisphenol trials.xlsx]Hide 1'!$AA$6:$AA$8</c:f>
                <c:numCache>
                  <c:formatCode>General</c:formatCode>
                  <c:ptCount val="3"/>
                  <c:pt idx="0">
                    <c:v>12.843546977887287</c:v>
                  </c:pt>
                  <c:pt idx="1">
                    <c:v>15.527349078621185</c:v>
                  </c:pt>
                  <c:pt idx="2">
                    <c:v>113.51482755323352</c:v>
                  </c:pt>
                </c:numCache>
              </c:numRef>
            </c:plus>
            <c:minus>
              <c:numRef>
                <c:f>'[BPS and BPF bisphenol trials.xlsx]Hide 1'!$AA$6:$AA$8</c:f>
                <c:numCache>
                  <c:formatCode>General</c:formatCode>
                  <c:ptCount val="3"/>
                  <c:pt idx="0">
                    <c:v>12.843546977887287</c:v>
                  </c:pt>
                  <c:pt idx="1">
                    <c:v>15.527349078621185</c:v>
                  </c:pt>
                  <c:pt idx="2">
                    <c:v>113.51482755323352</c:v>
                  </c:pt>
                </c:numCache>
              </c:numRef>
            </c:minus>
            <c:spPr>
              <a:noFill/>
              <a:ln w="12700" cap="flat" cmpd="sng" algn="ctr">
                <a:solidFill>
                  <a:schemeClr val="tx1">
                    <a:lumMod val="65000"/>
                    <a:lumOff val="35000"/>
                  </a:schemeClr>
                </a:solidFill>
                <a:round/>
              </a:ln>
              <a:effectLst/>
            </c:spPr>
          </c:errBars>
          <c:cat>
            <c:strRef>
              <c:f>'[BPS and BPF bisphenol trials.xlsx]Hide 1'!$Q$6:$Q$8</c:f>
              <c:strCache>
                <c:ptCount val="3"/>
                <c:pt idx="0">
                  <c:v>OSP</c:v>
                </c:pt>
                <c:pt idx="1">
                  <c:v>Belly</c:v>
                </c:pt>
                <c:pt idx="2">
                  <c:v>Neck</c:v>
                </c:pt>
              </c:strCache>
            </c:strRef>
          </c:cat>
          <c:val>
            <c:numRef>
              <c:f>'[BPS and BPF bisphenol trials.xlsx]Hide 1'!$Z$6:$Z$8</c:f>
              <c:numCache>
                <c:formatCode>General</c:formatCode>
                <c:ptCount val="3"/>
                <c:pt idx="0">
                  <c:v>3571.3664955084078</c:v>
                </c:pt>
                <c:pt idx="1">
                  <c:v>4026.0655209035094</c:v>
                </c:pt>
                <c:pt idx="2">
                  <c:v>3984.7111585304474</c:v>
                </c:pt>
              </c:numCache>
            </c:numRef>
          </c:val>
          <c:extLst>
            <c:ext xmlns:c16="http://schemas.microsoft.com/office/drawing/2014/chart" uri="{C3380CC4-5D6E-409C-BE32-E72D297353CC}">
              <c16:uniqueId val="{00000003-97E1-4020-959B-C8B7C01833FB}"/>
            </c:ext>
          </c:extLst>
        </c:ser>
        <c:dLbls>
          <c:showLegendKey val="0"/>
          <c:showVal val="0"/>
          <c:showCatName val="0"/>
          <c:showSerName val="0"/>
          <c:showPercent val="0"/>
          <c:showBubbleSize val="0"/>
        </c:dLbls>
        <c:gapWidth val="219"/>
        <c:axId val="22288671"/>
        <c:axId val="2129828783"/>
      </c:barChart>
      <c:catAx>
        <c:axId val="22288671"/>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129828783"/>
        <c:crosses val="autoZero"/>
        <c:auto val="1"/>
        <c:lblAlgn val="ctr"/>
        <c:lblOffset val="100"/>
        <c:noMultiLvlLbl val="0"/>
      </c:catAx>
      <c:valAx>
        <c:axId val="2129828783"/>
        <c:scaling>
          <c:orientation val="minMax"/>
        </c:scaling>
        <c:delete val="0"/>
        <c:axPos val="l"/>
        <c:majorGridlines>
          <c:spPr>
            <a:ln w="9525" cap="flat" cmpd="sng" algn="ctr">
              <a:solidFill>
                <a:schemeClr val="tx1">
                  <a:alpha val="50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a:t>BPS Concentration (mg / kg)</a:t>
                </a:r>
              </a:p>
            </c:rich>
          </c:tx>
          <c:layout>
            <c:manualLayout>
              <c:xMode val="edge"/>
              <c:yMode val="edge"/>
              <c:x val="1.1111111111111112E-2"/>
              <c:y val="0.177741688538932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2288671"/>
        <c:crosses val="autoZero"/>
        <c:crossBetween val="between"/>
      </c:valAx>
      <c:spPr>
        <a:noFill/>
        <a:ln w="12700" cmpd="sng">
          <a:solidFill>
            <a:sysClr val="windowText" lastClr="000000"/>
          </a:solidFill>
        </a:ln>
        <a:effectLst/>
      </c:spPr>
    </c:plotArea>
    <c:legend>
      <c:legendPos val="b"/>
      <c:layout>
        <c:manualLayout>
          <c:xMode val="edge"/>
          <c:yMode val="edge"/>
          <c:x val="0.28903942196681753"/>
          <c:y val="0.90878235878588443"/>
          <c:w val="0.47206614000268088"/>
          <c:h val="9.1217641214115547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legend>
    <c:plotVisOnly val="1"/>
    <c:dispBlanksAs val="gap"/>
    <c:showDLblsOverMax val="0"/>
    <c:extLst/>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11299377962591"/>
          <c:y val="5.0925925925925923E-2"/>
          <c:w val="0.86168244181192621"/>
          <c:h val="0.78784448818897634"/>
        </c:manualLayout>
      </c:layout>
      <c:barChart>
        <c:barDir val="col"/>
        <c:grouping val="clustered"/>
        <c:varyColors val="0"/>
        <c:ser>
          <c:idx val="0"/>
          <c:order val="0"/>
          <c:tx>
            <c:v>Syntan E</c:v>
          </c:tx>
          <c:spPr>
            <a:solidFill>
              <a:schemeClr val="accent1"/>
            </a:solidFill>
            <a:ln>
              <a:noFill/>
            </a:ln>
            <a:effectLst/>
          </c:spPr>
          <c:invertIfNegative val="0"/>
          <c:errBars>
            <c:errBarType val="both"/>
            <c:errValType val="cust"/>
            <c:noEndCap val="0"/>
            <c:plus>
              <c:numRef>
                <c:f>'[BPS and BPF bisphenol trials.xlsx]Hide 4'!$N$16:$N$17</c:f>
                <c:numCache>
                  <c:formatCode>General</c:formatCode>
                  <c:ptCount val="2"/>
                  <c:pt idx="0">
                    <c:v>0.64776287071454119</c:v>
                  </c:pt>
                  <c:pt idx="1">
                    <c:v>9.4746506523140803E-2</c:v>
                  </c:pt>
                </c:numCache>
              </c:numRef>
            </c:plus>
            <c:minus>
              <c:numRef>
                <c:f>'[BPS and BPF bisphenol trials.xlsx]Hide 4'!$N$16:$N$17</c:f>
                <c:numCache>
                  <c:formatCode>General</c:formatCode>
                  <c:ptCount val="2"/>
                  <c:pt idx="0">
                    <c:v>0.64776287071454119</c:v>
                  </c:pt>
                  <c:pt idx="1">
                    <c:v>9.4746506523140803E-2</c:v>
                  </c:pt>
                </c:numCache>
              </c:numRef>
            </c:minus>
            <c:spPr>
              <a:noFill/>
              <a:ln w="12700" cap="flat" cmpd="sng" algn="ctr">
                <a:solidFill>
                  <a:schemeClr val="tx1">
                    <a:lumMod val="65000"/>
                    <a:lumOff val="35000"/>
                  </a:schemeClr>
                </a:solidFill>
                <a:round/>
              </a:ln>
              <a:effectLst/>
            </c:spPr>
          </c:errBars>
          <c:cat>
            <c:strRef>
              <c:f>'[BPS and BPF bisphenol trials.xlsx]Hide 4'!$J$16:$J$18</c:f>
              <c:strCache>
                <c:ptCount val="3"/>
                <c:pt idx="0">
                  <c:v>OSP</c:v>
                </c:pt>
                <c:pt idx="1">
                  <c:v>Belly</c:v>
                </c:pt>
                <c:pt idx="2">
                  <c:v>Neck</c:v>
                </c:pt>
              </c:strCache>
            </c:strRef>
          </c:cat>
          <c:val>
            <c:numRef>
              <c:f>'[BPS and BPF bisphenol trials.xlsx]Hide 4'!$K$16:$K$17</c:f>
              <c:numCache>
                <c:formatCode>General</c:formatCode>
                <c:ptCount val="2"/>
                <c:pt idx="0">
                  <c:v>66.867860481544994</c:v>
                </c:pt>
                <c:pt idx="1">
                  <c:v>75.265920025912536</c:v>
                </c:pt>
              </c:numCache>
            </c:numRef>
          </c:val>
          <c:extLst>
            <c:ext xmlns:c16="http://schemas.microsoft.com/office/drawing/2014/chart" uri="{C3380CC4-5D6E-409C-BE32-E72D297353CC}">
              <c16:uniqueId val="{00000000-F66F-486B-82A7-B13B48AB4A28}"/>
            </c:ext>
          </c:extLst>
        </c:ser>
        <c:ser>
          <c:idx val="1"/>
          <c:order val="1"/>
          <c:tx>
            <c:v>Syntan F</c:v>
          </c:tx>
          <c:spPr>
            <a:solidFill>
              <a:schemeClr val="accent2"/>
            </a:solidFill>
            <a:ln>
              <a:noFill/>
            </a:ln>
            <a:effectLst/>
          </c:spPr>
          <c:invertIfNegative val="0"/>
          <c:errBars>
            <c:errBarType val="both"/>
            <c:errValType val="cust"/>
            <c:noEndCap val="0"/>
            <c:plus>
              <c:numRef>
                <c:f>'[BPS and BPF bisphenol trials.xlsx]Hide 4'!$O$16:$O$18</c:f>
                <c:numCache>
                  <c:formatCode>General</c:formatCode>
                  <c:ptCount val="3"/>
                  <c:pt idx="0">
                    <c:v>7.2118505166213084E-2</c:v>
                  </c:pt>
                  <c:pt idx="1">
                    <c:v>7.9516306488411306E-2</c:v>
                  </c:pt>
                  <c:pt idx="2">
                    <c:v>3.3290011560972783E-2</c:v>
                  </c:pt>
                </c:numCache>
              </c:numRef>
            </c:plus>
            <c:minus>
              <c:numRef>
                <c:f>'[BPS and BPF bisphenol trials.xlsx]Hide 4'!$O$16:$O$18</c:f>
                <c:numCache>
                  <c:formatCode>General</c:formatCode>
                  <c:ptCount val="3"/>
                  <c:pt idx="0">
                    <c:v>7.2118505166213084E-2</c:v>
                  </c:pt>
                  <c:pt idx="1">
                    <c:v>7.9516306488411306E-2</c:v>
                  </c:pt>
                  <c:pt idx="2">
                    <c:v>3.3290011560972783E-2</c:v>
                  </c:pt>
                </c:numCache>
              </c:numRef>
            </c:minus>
            <c:spPr>
              <a:noFill/>
              <a:ln w="12700" cap="flat" cmpd="sng" algn="ctr">
                <a:solidFill>
                  <a:schemeClr val="tx1">
                    <a:lumMod val="65000"/>
                    <a:lumOff val="35000"/>
                  </a:schemeClr>
                </a:solidFill>
                <a:round/>
              </a:ln>
              <a:effectLst/>
            </c:spPr>
          </c:errBars>
          <c:cat>
            <c:strRef>
              <c:f>'[BPS and BPF bisphenol trials.xlsx]Hide 4'!$J$16:$J$18</c:f>
              <c:strCache>
                <c:ptCount val="3"/>
                <c:pt idx="0">
                  <c:v>OSP</c:v>
                </c:pt>
                <c:pt idx="1">
                  <c:v>Belly</c:v>
                </c:pt>
                <c:pt idx="2">
                  <c:v>Neck</c:v>
                </c:pt>
              </c:strCache>
            </c:strRef>
          </c:cat>
          <c:val>
            <c:numRef>
              <c:f>'[BPS and BPF bisphenol trials.xlsx]Hide 4'!$L$16:$L$18</c:f>
              <c:numCache>
                <c:formatCode>General</c:formatCode>
                <c:ptCount val="3"/>
                <c:pt idx="0">
                  <c:v>15.58353363766229</c:v>
                </c:pt>
                <c:pt idx="1">
                  <c:v>17.635132888737896</c:v>
                </c:pt>
                <c:pt idx="2">
                  <c:v>17.212042996822355</c:v>
                </c:pt>
              </c:numCache>
            </c:numRef>
          </c:val>
          <c:extLst>
            <c:ext xmlns:c16="http://schemas.microsoft.com/office/drawing/2014/chart" uri="{C3380CC4-5D6E-409C-BE32-E72D297353CC}">
              <c16:uniqueId val="{00000001-F66F-486B-82A7-B13B48AB4A28}"/>
            </c:ext>
          </c:extLst>
        </c:ser>
        <c:ser>
          <c:idx val="2"/>
          <c:order val="2"/>
          <c:tx>
            <c:v>Syntan G</c:v>
          </c:tx>
          <c:spPr>
            <a:solidFill>
              <a:schemeClr val="accent3"/>
            </a:solidFill>
            <a:ln>
              <a:noFill/>
            </a:ln>
            <a:effectLst/>
          </c:spPr>
          <c:invertIfNegative val="0"/>
          <c:errBars>
            <c:errBarType val="both"/>
            <c:errValType val="cust"/>
            <c:noEndCap val="0"/>
            <c:plus>
              <c:numRef>
                <c:f>'[BPS and BPF bisphenol trials.xlsx]Hide 4'!$P$16:$P$18</c:f>
                <c:numCache>
                  <c:formatCode>General</c:formatCode>
                  <c:ptCount val="3"/>
                  <c:pt idx="0">
                    <c:v>0.82905337138802515</c:v>
                  </c:pt>
                  <c:pt idx="1">
                    <c:v>0.30472279302556382</c:v>
                  </c:pt>
                  <c:pt idx="2">
                    <c:v>0.89498336736204298</c:v>
                  </c:pt>
                </c:numCache>
              </c:numRef>
            </c:plus>
            <c:minus>
              <c:numRef>
                <c:f>'[BPS and BPF bisphenol trials.xlsx]Hide 4'!$P$16:$P$18</c:f>
                <c:numCache>
                  <c:formatCode>General</c:formatCode>
                  <c:ptCount val="3"/>
                  <c:pt idx="0">
                    <c:v>0.82905337138802515</c:v>
                  </c:pt>
                  <c:pt idx="1">
                    <c:v>0.30472279302556382</c:v>
                  </c:pt>
                  <c:pt idx="2">
                    <c:v>0.89498336736204298</c:v>
                  </c:pt>
                </c:numCache>
              </c:numRef>
            </c:minus>
            <c:spPr>
              <a:noFill/>
              <a:ln w="12700" cap="flat" cmpd="sng" algn="ctr">
                <a:solidFill>
                  <a:schemeClr val="tx1">
                    <a:lumMod val="65000"/>
                    <a:lumOff val="35000"/>
                    <a:alpha val="99000"/>
                  </a:schemeClr>
                </a:solidFill>
                <a:round/>
              </a:ln>
              <a:effectLst/>
            </c:spPr>
          </c:errBars>
          <c:cat>
            <c:strRef>
              <c:f>'[BPS and BPF bisphenol trials.xlsx]Hide 4'!$J$16:$J$18</c:f>
              <c:strCache>
                <c:ptCount val="3"/>
                <c:pt idx="0">
                  <c:v>OSP</c:v>
                </c:pt>
                <c:pt idx="1">
                  <c:v>Belly</c:v>
                </c:pt>
                <c:pt idx="2">
                  <c:v>Neck</c:v>
                </c:pt>
              </c:strCache>
            </c:strRef>
          </c:cat>
          <c:val>
            <c:numRef>
              <c:f>'[BPS and BPF bisphenol trials.xlsx]Hide 4'!$M$16:$M$18</c:f>
              <c:numCache>
                <c:formatCode>General</c:formatCode>
                <c:ptCount val="3"/>
                <c:pt idx="0">
                  <c:v>84.586918783505666</c:v>
                </c:pt>
                <c:pt idx="1">
                  <c:v>94.347503354347964</c:v>
                </c:pt>
                <c:pt idx="2">
                  <c:v>90.884095163301282</c:v>
                </c:pt>
              </c:numCache>
            </c:numRef>
          </c:val>
          <c:extLst>
            <c:ext xmlns:c16="http://schemas.microsoft.com/office/drawing/2014/chart" uri="{C3380CC4-5D6E-409C-BE32-E72D297353CC}">
              <c16:uniqueId val="{00000002-F66F-486B-82A7-B13B48AB4A28}"/>
            </c:ext>
          </c:extLst>
        </c:ser>
        <c:dLbls>
          <c:showLegendKey val="0"/>
          <c:showVal val="0"/>
          <c:showCatName val="0"/>
          <c:showSerName val="0"/>
          <c:showPercent val="0"/>
          <c:showBubbleSize val="0"/>
        </c:dLbls>
        <c:gapWidth val="219"/>
        <c:axId val="22288671"/>
        <c:axId val="2129828783"/>
      </c:barChart>
      <c:catAx>
        <c:axId val="22288671"/>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129828783"/>
        <c:crosses val="autoZero"/>
        <c:auto val="1"/>
        <c:lblAlgn val="ctr"/>
        <c:lblOffset val="100"/>
        <c:noMultiLvlLbl val="0"/>
      </c:catAx>
      <c:valAx>
        <c:axId val="2129828783"/>
        <c:scaling>
          <c:orientation val="minMax"/>
        </c:scaling>
        <c:delete val="0"/>
        <c:axPos val="l"/>
        <c:majorGridlines>
          <c:spPr>
            <a:ln w="9525" cap="flat" cmpd="sng" algn="ctr">
              <a:solidFill>
                <a:schemeClr val="tx1">
                  <a:alpha val="50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a:t>BPF concentration (mg / kg)</a:t>
                </a:r>
              </a:p>
            </c:rich>
          </c:tx>
          <c:layout>
            <c:manualLayout>
              <c:xMode val="edge"/>
              <c:yMode val="edge"/>
              <c:x val="4.743752586608363E-2"/>
              <c:y val="0.177741688538932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2288671"/>
        <c:crosses val="autoZero"/>
        <c:crossBetween val="between"/>
      </c:valAx>
      <c:spPr>
        <a:noFill/>
        <a:ln w="12700" cmpd="sng">
          <a:solidFill>
            <a:sysClr val="windowText" lastClr="000000"/>
          </a:solidFill>
        </a:ln>
        <a:effectLst/>
      </c:spPr>
    </c:plotArea>
    <c:legend>
      <c:legendPos val="b"/>
      <c:layout>
        <c:manualLayout>
          <c:xMode val="edge"/>
          <c:yMode val="edge"/>
          <c:x val="0.33384039050970599"/>
          <c:y val="0.91942691695424095"/>
          <c:w val="0.33231904020851977"/>
          <c:h val="8.0573083045759039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legend>
    <c:plotVisOnly val="1"/>
    <c:dispBlanksAs val="gap"/>
    <c:showDLblsOverMax val="0"/>
    <c:extLst/>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762564133728045"/>
          <c:y val="5.0925925925925923E-2"/>
          <c:w val="0.79181866324041361"/>
          <c:h val="0.84340004374453192"/>
        </c:manualLayout>
      </c:layout>
      <c:barChart>
        <c:barDir val="col"/>
        <c:grouping val="clustered"/>
        <c:varyColors val="0"/>
        <c:ser>
          <c:idx val="0"/>
          <c:order val="0"/>
          <c:spPr>
            <a:solidFill>
              <a:schemeClr val="accent1"/>
            </a:solidFill>
            <a:ln>
              <a:noFill/>
            </a:ln>
            <a:effectLst/>
          </c:spPr>
          <c:invertIfNegative val="0"/>
          <c:errBars>
            <c:errBarType val="both"/>
            <c:errValType val="cust"/>
            <c:noEndCap val="0"/>
            <c:plus>
              <c:numRef>
                <c:f>'[BPS and BPF bisphenol trials.xlsx]Hide 3'!$L$5:$L$8</c:f>
                <c:numCache>
                  <c:formatCode>General</c:formatCode>
                  <c:ptCount val="4"/>
                  <c:pt idx="0">
                    <c:v>0.60513026298393502</c:v>
                  </c:pt>
                  <c:pt idx="1">
                    <c:v>6.7863074161284631</c:v>
                  </c:pt>
                  <c:pt idx="2">
                    <c:v>0.85306243654749903</c:v>
                  </c:pt>
                  <c:pt idx="3">
                    <c:v>5.9739362929403335</c:v>
                  </c:pt>
                </c:numCache>
              </c:numRef>
            </c:plus>
            <c:minus>
              <c:numRef>
                <c:f>'[BPS and BPF bisphenol trials.xlsx]Hide 3'!$L$5:$L$8</c:f>
                <c:numCache>
                  <c:formatCode>General</c:formatCode>
                  <c:ptCount val="4"/>
                  <c:pt idx="0">
                    <c:v>0.60513026298393502</c:v>
                  </c:pt>
                  <c:pt idx="1">
                    <c:v>6.7863074161284631</c:v>
                  </c:pt>
                  <c:pt idx="2">
                    <c:v>0.85306243654749903</c:v>
                  </c:pt>
                  <c:pt idx="3">
                    <c:v>5.9739362929403335</c:v>
                  </c:pt>
                </c:numCache>
              </c:numRef>
            </c:minus>
            <c:spPr>
              <a:noFill/>
              <a:ln w="12700" cap="flat" cmpd="sng" algn="ctr">
                <a:solidFill>
                  <a:schemeClr val="tx1">
                    <a:lumMod val="65000"/>
                    <a:lumOff val="35000"/>
                  </a:schemeClr>
                </a:solidFill>
                <a:round/>
              </a:ln>
              <a:effectLst/>
            </c:spPr>
          </c:errBars>
          <c:cat>
            <c:strRef>
              <c:f>'[BPS and BPF bisphenol trials.xlsx]Hide 3'!$J$5:$J$8</c:f>
              <c:strCache>
                <c:ptCount val="4"/>
                <c:pt idx="0">
                  <c:v>Neut</c:v>
                </c:pt>
                <c:pt idx="1">
                  <c:v>STD</c:v>
                </c:pt>
                <c:pt idx="2">
                  <c:v>R-Fix</c:v>
                </c:pt>
                <c:pt idx="3">
                  <c:v>1 Bath</c:v>
                </c:pt>
              </c:strCache>
            </c:strRef>
          </c:cat>
          <c:val>
            <c:numRef>
              <c:f>'[BPS and BPF bisphenol trials.xlsx]Hide 3'!$K$5:$K$8</c:f>
              <c:numCache>
                <c:formatCode>General</c:formatCode>
                <c:ptCount val="4"/>
                <c:pt idx="0">
                  <c:v>226.10413211026338</c:v>
                </c:pt>
                <c:pt idx="1">
                  <c:v>273.59729040550053</c:v>
                </c:pt>
                <c:pt idx="2">
                  <c:v>308.12695249650051</c:v>
                </c:pt>
                <c:pt idx="3">
                  <c:v>327.84296308550273</c:v>
                </c:pt>
              </c:numCache>
            </c:numRef>
          </c:val>
          <c:extLst>
            <c:ext xmlns:c16="http://schemas.microsoft.com/office/drawing/2014/chart" uri="{C3380CC4-5D6E-409C-BE32-E72D297353CC}">
              <c16:uniqueId val="{00000000-A3C2-4952-AC50-7A7AF4CD8BC9}"/>
            </c:ext>
          </c:extLst>
        </c:ser>
        <c:dLbls>
          <c:showLegendKey val="0"/>
          <c:showVal val="0"/>
          <c:showCatName val="0"/>
          <c:showSerName val="0"/>
          <c:showPercent val="0"/>
          <c:showBubbleSize val="0"/>
        </c:dLbls>
        <c:gapWidth val="219"/>
        <c:axId val="22288671"/>
        <c:axId val="2129828783"/>
      </c:barChart>
      <c:catAx>
        <c:axId val="22288671"/>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129828783"/>
        <c:crosses val="autoZero"/>
        <c:auto val="1"/>
        <c:lblAlgn val="ctr"/>
        <c:lblOffset val="100"/>
        <c:noMultiLvlLbl val="0"/>
      </c:catAx>
      <c:valAx>
        <c:axId val="2129828783"/>
        <c:scaling>
          <c:orientation val="minMax"/>
          <c:max val="350"/>
        </c:scaling>
        <c:delete val="0"/>
        <c:axPos val="l"/>
        <c:majorGridlines>
          <c:spPr>
            <a:ln w="9525" cap="flat" cmpd="sng" algn="ctr">
              <a:solidFill>
                <a:schemeClr val="tx1">
                  <a:alpha val="50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a:t>BPS Concentration (mg / kg)</a:t>
                </a:r>
              </a:p>
            </c:rich>
          </c:tx>
          <c:layout>
            <c:manualLayout>
              <c:xMode val="edge"/>
              <c:yMode val="edge"/>
              <c:x val="1.1111111111111112E-2"/>
              <c:y val="0.177741688538932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2288671"/>
        <c:crosses val="autoZero"/>
        <c:crossBetween val="between"/>
      </c:valAx>
      <c:spPr>
        <a:noFill/>
        <a:ln w="12700" cmpd="sng">
          <a:solidFill>
            <a:sysClr val="windowText" lastClr="000000"/>
          </a:solidFill>
        </a:ln>
        <a:effectLst/>
      </c:spPr>
    </c:plotArea>
    <c:plotVisOnly val="1"/>
    <c:dispBlanksAs val="gap"/>
    <c:showDLblsOverMax val="0"/>
    <c:extLst/>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13363255171935"/>
          <c:y val="5.0925925925925923E-2"/>
          <c:w val="0.81810797906050037"/>
          <c:h val="0.83888247966159279"/>
        </c:manualLayout>
      </c:layout>
      <c:barChart>
        <c:barDir val="col"/>
        <c:grouping val="clustered"/>
        <c:varyColors val="0"/>
        <c:ser>
          <c:idx val="0"/>
          <c:order val="0"/>
          <c:spPr>
            <a:solidFill>
              <a:schemeClr val="accent1"/>
            </a:solidFill>
            <a:ln>
              <a:noFill/>
            </a:ln>
            <a:effectLst/>
          </c:spPr>
          <c:invertIfNegative val="0"/>
          <c:errBars>
            <c:errBarType val="both"/>
            <c:errValType val="cust"/>
            <c:noEndCap val="0"/>
            <c:plus>
              <c:numRef>
                <c:f>'[BPS and BPF bisphenol trials.xlsx]Hide 3'!$N$5:$N$8</c:f>
                <c:numCache>
                  <c:formatCode>General</c:formatCode>
                  <c:ptCount val="4"/>
                  <c:pt idx="0">
                    <c:v>0.34851348267891413</c:v>
                  </c:pt>
                  <c:pt idx="1">
                    <c:v>0.72918365348191683</c:v>
                  </c:pt>
                  <c:pt idx="2">
                    <c:v>0.36615130048024891</c:v>
                  </c:pt>
                  <c:pt idx="3">
                    <c:v>0.83722537897034444</c:v>
                  </c:pt>
                </c:numCache>
              </c:numRef>
            </c:plus>
            <c:minus>
              <c:numRef>
                <c:f>'[BPS and BPF bisphenol trials.xlsx]Hide 3'!$N$5:$N$8</c:f>
                <c:numCache>
                  <c:formatCode>General</c:formatCode>
                  <c:ptCount val="4"/>
                  <c:pt idx="0">
                    <c:v>0.34851348267891413</c:v>
                  </c:pt>
                  <c:pt idx="1">
                    <c:v>0.72918365348191683</c:v>
                  </c:pt>
                  <c:pt idx="2">
                    <c:v>0.36615130048024891</c:v>
                  </c:pt>
                  <c:pt idx="3">
                    <c:v>0.83722537897034444</c:v>
                  </c:pt>
                </c:numCache>
              </c:numRef>
            </c:minus>
            <c:spPr>
              <a:noFill/>
              <a:ln w="12700" cap="flat" cmpd="sng" algn="ctr">
                <a:solidFill>
                  <a:schemeClr val="tx1">
                    <a:lumMod val="65000"/>
                    <a:lumOff val="35000"/>
                  </a:schemeClr>
                </a:solidFill>
                <a:round/>
              </a:ln>
              <a:effectLst/>
            </c:spPr>
          </c:errBars>
          <c:cat>
            <c:strRef>
              <c:f>'[BPS and BPF bisphenol trials.xlsx]Hide 3'!$J$5:$J$8</c:f>
              <c:strCache>
                <c:ptCount val="4"/>
                <c:pt idx="0">
                  <c:v>Neut</c:v>
                </c:pt>
                <c:pt idx="1">
                  <c:v>STD</c:v>
                </c:pt>
                <c:pt idx="2">
                  <c:v>R-Fix</c:v>
                </c:pt>
                <c:pt idx="3">
                  <c:v>1 Bath</c:v>
                </c:pt>
              </c:strCache>
            </c:strRef>
          </c:cat>
          <c:val>
            <c:numRef>
              <c:f>'[BPS and BPF bisphenol trials.xlsx]Hide 3'!$M$5:$M$8</c:f>
              <c:numCache>
                <c:formatCode>General</c:formatCode>
                <c:ptCount val="4"/>
                <c:pt idx="0">
                  <c:v>58.827829746158123</c:v>
                </c:pt>
                <c:pt idx="1">
                  <c:v>75.916531848642308</c:v>
                </c:pt>
                <c:pt idx="2">
                  <c:v>86.671549555798578</c:v>
                </c:pt>
                <c:pt idx="3">
                  <c:v>88.846521899645509</c:v>
                </c:pt>
              </c:numCache>
            </c:numRef>
          </c:val>
          <c:extLst>
            <c:ext xmlns:c16="http://schemas.microsoft.com/office/drawing/2014/chart" uri="{C3380CC4-5D6E-409C-BE32-E72D297353CC}">
              <c16:uniqueId val="{00000000-2150-4EC6-BDFC-71EA613D246F}"/>
            </c:ext>
          </c:extLst>
        </c:ser>
        <c:dLbls>
          <c:showLegendKey val="0"/>
          <c:showVal val="0"/>
          <c:showCatName val="0"/>
          <c:showSerName val="0"/>
          <c:showPercent val="0"/>
          <c:showBubbleSize val="0"/>
        </c:dLbls>
        <c:gapWidth val="219"/>
        <c:axId val="22288671"/>
        <c:axId val="2129828783"/>
      </c:barChart>
      <c:catAx>
        <c:axId val="22288671"/>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129828783"/>
        <c:crosses val="autoZero"/>
        <c:auto val="1"/>
        <c:lblAlgn val="ctr"/>
        <c:lblOffset val="100"/>
        <c:noMultiLvlLbl val="0"/>
      </c:catAx>
      <c:valAx>
        <c:axId val="2129828783"/>
        <c:scaling>
          <c:orientation val="minMax"/>
        </c:scaling>
        <c:delete val="0"/>
        <c:axPos val="l"/>
        <c:majorGridlines>
          <c:spPr>
            <a:ln w="9525" cap="flat" cmpd="sng" algn="ctr">
              <a:solidFill>
                <a:schemeClr val="tx1">
                  <a:alpha val="50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a:t>BPF Concentration (mg / kg)</a:t>
                </a:r>
              </a:p>
            </c:rich>
          </c:tx>
          <c:layout>
            <c:manualLayout>
              <c:xMode val="edge"/>
              <c:yMode val="edge"/>
              <c:x val="1.1111111111111112E-2"/>
              <c:y val="0.177741688538932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2288671"/>
        <c:crosses val="autoZero"/>
        <c:crossBetween val="between"/>
      </c:valAx>
      <c:spPr>
        <a:noFill/>
        <a:ln w="12700" cmpd="sng">
          <a:solidFill>
            <a:sysClr val="windowText" lastClr="000000"/>
          </a:solidFill>
        </a:ln>
        <a:effectLst/>
      </c:spPr>
    </c:plotArea>
    <c:plotVisOnly val="1"/>
    <c:dispBlanksAs val="gap"/>
    <c:showDLblsOverMax val="0"/>
    <c:extLst/>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820888013998249"/>
          <c:y val="5.0925925925925923E-2"/>
          <c:w val="0.86123556430446191"/>
          <c:h val="0.78784448818897634"/>
        </c:manualLayout>
      </c:layout>
      <c:barChart>
        <c:barDir val="col"/>
        <c:grouping val="clustered"/>
        <c:varyColors val="0"/>
        <c:ser>
          <c:idx val="0"/>
          <c:order val="0"/>
          <c:tx>
            <c:v>Neut</c:v>
          </c:tx>
          <c:spPr>
            <a:solidFill>
              <a:schemeClr val="accent1"/>
            </a:solidFill>
            <a:ln>
              <a:noFill/>
            </a:ln>
            <a:effectLst/>
          </c:spPr>
          <c:invertIfNegative val="0"/>
          <c:errBars>
            <c:errBarType val="both"/>
            <c:errValType val="cust"/>
            <c:noEndCap val="0"/>
            <c:plus>
              <c:numRef>
                <c:f>'[BPS and BPF bisphenol trials.xlsx]Hide 3'!$V$4:$V$7</c:f>
                <c:numCache>
                  <c:formatCode>General</c:formatCode>
                  <c:ptCount val="4"/>
                  <c:pt idx="0">
                    <c:v>3.9862611022494874</c:v>
                  </c:pt>
                  <c:pt idx="1">
                    <c:v>2.2601247856455893</c:v>
                  </c:pt>
                  <c:pt idx="2">
                    <c:v>1.2951657818637909</c:v>
                  </c:pt>
                  <c:pt idx="3">
                    <c:v>0.60513026298393502</c:v>
                  </c:pt>
                </c:numCache>
              </c:numRef>
            </c:plus>
            <c:minus>
              <c:numRef>
                <c:f>'[BPS and BPF bisphenol trials.xlsx]Hide 3'!$V$4:$V$7</c:f>
                <c:numCache>
                  <c:formatCode>General</c:formatCode>
                  <c:ptCount val="4"/>
                  <c:pt idx="0">
                    <c:v>3.9862611022494874</c:v>
                  </c:pt>
                  <c:pt idx="1">
                    <c:v>2.2601247856455893</c:v>
                  </c:pt>
                  <c:pt idx="2">
                    <c:v>1.2951657818637909</c:v>
                  </c:pt>
                  <c:pt idx="3">
                    <c:v>0.60513026298393502</c:v>
                  </c:pt>
                </c:numCache>
              </c:numRef>
            </c:minus>
            <c:spPr>
              <a:noFill/>
              <a:ln w="12700" cap="flat" cmpd="sng" algn="ctr">
                <a:solidFill>
                  <a:schemeClr val="tx1">
                    <a:lumMod val="65000"/>
                    <a:lumOff val="35000"/>
                  </a:schemeClr>
                </a:solidFill>
                <a:round/>
              </a:ln>
              <a:effectLst/>
            </c:spPr>
          </c:errBars>
          <c:cat>
            <c:strRef>
              <c:f>'[BPS and BPF bisphenol trials.xlsx]Hide 3'!$Q$4:$Q$7</c:f>
              <c:strCache>
                <c:ptCount val="4"/>
                <c:pt idx="0">
                  <c:v>Neut</c:v>
                </c:pt>
                <c:pt idx="1">
                  <c:v>Retan</c:v>
                </c:pt>
                <c:pt idx="2">
                  <c:v>Fat</c:v>
                </c:pt>
                <c:pt idx="3">
                  <c:v>Crust</c:v>
                </c:pt>
              </c:strCache>
            </c:strRef>
          </c:cat>
          <c:val>
            <c:numRef>
              <c:f>'[BPS and BPF bisphenol trials.xlsx]Hide 3'!$R$4:$R$7</c:f>
              <c:numCache>
                <c:formatCode>General</c:formatCode>
                <c:ptCount val="4"/>
                <c:pt idx="0">
                  <c:v>294.69354262081879</c:v>
                </c:pt>
                <c:pt idx="1">
                  <c:v>260.80921888340231</c:v>
                </c:pt>
                <c:pt idx="2">
                  <c:v>230.92952897628533</c:v>
                </c:pt>
                <c:pt idx="3">
                  <c:v>226.10413211026338</c:v>
                </c:pt>
              </c:numCache>
            </c:numRef>
          </c:val>
          <c:extLst>
            <c:ext xmlns:c16="http://schemas.microsoft.com/office/drawing/2014/chart" uri="{C3380CC4-5D6E-409C-BE32-E72D297353CC}">
              <c16:uniqueId val="{00000000-FF96-441B-90BD-7C11F0CA04D8}"/>
            </c:ext>
          </c:extLst>
        </c:ser>
        <c:ser>
          <c:idx val="1"/>
          <c:order val="1"/>
          <c:tx>
            <c:v>STD</c:v>
          </c:tx>
          <c:spPr>
            <a:solidFill>
              <a:schemeClr val="accent2"/>
            </a:solidFill>
            <a:ln>
              <a:noFill/>
            </a:ln>
            <a:effectLst/>
          </c:spPr>
          <c:invertIfNegative val="0"/>
          <c:errBars>
            <c:errBarType val="both"/>
            <c:errValType val="cust"/>
            <c:noEndCap val="0"/>
            <c:plus>
              <c:numRef>
                <c:f>'[BPS and BPF bisphenol trials.xlsx]Hide 3'!$W$4:$W$7</c:f>
                <c:numCache>
                  <c:formatCode>General</c:formatCode>
                  <c:ptCount val="4"/>
                  <c:pt idx="1">
                    <c:v>4.6047834646578671</c:v>
                  </c:pt>
                  <c:pt idx="2">
                    <c:v>2.2263297755583982</c:v>
                  </c:pt>
                  <c:pt idx="3">
                    <c:v>6.7863074161284631</c:v>
                  </c:pt>
                </c:numCache>
              </c:numRef>
            </c:plus>
            <c:minus>
              <c:numRef>
                <c:f>'[BPS and BPF bisphenol trials.xlsx]Hide 3'!$W$4:$W$7</c:f>
                <c:numCache>
                  <c:formatCode>General</c:formatCode>
                  <c:ptCount val="4"/>
                  <c:pt idx="1">
                    <c:v>4.6047834646578671</c:v>
                  </c:pt>
                  <c:pt idx="2">
                    <c:v>2.2263297755583982</c:v>
                  </c:pt>
                  <c:pt idx="3">
                    <c:v>6.7863074161284631</c:v>
                  </c:pt>
                </c:numCache>
              </c:numRef>
            </c:minus>
            <c:spPr>
              <a:noFill/>
              <a:ln w="12700" cap="flat" cmpd="sng" algn="ctr">
                <a:solidFill>
                  <a:schemeClr val="tx1">
                    <a:lumMod val="65000"/>
                    <a:lumOff val="35000"/>
                  </a:schemeClr>
                </a:solidFill>
                <a:round/>
              </a:ln>
              <a:effectLst/>
            </c:spPr>
          </c:errBars>
          <c:cat>
            <c:strRef>
              <c:f>'[BPS and BPF bisphenol trials.xlsx]Hide 3'!$Q$4:$Q$7</c:f>
              <c:strCache>
                <c:ptCount val="4"/>
                <c:pt idx="0">
                  <c:v>Neut</c:v>
                </c:pt>
                <c:pt idx="1">
                  <c:v>Retan</c:v>
                </c:pt>
                <c:pt idx="2">
                  <c:v>Fat</c:v>
                </c:pt>
                <c:pt idx="3">
                  <c:v>Crust</c:v>
                </c:pt>
              </c:strCache>
            </c:strRef>
          </c:cat>
          <c:val>
            <c:numRef>
              <c:f>'[BPS and BPF bisphenol trials.xlsx]Hide 3'!$S$4:$S$7</c:f>
              <c:numCache>
                <c:formatCode>General</c:formatCode>
                <c:ptCount val="4"/>
                <c:pt idx="1">
                  <c:v>309.05890127738655</c:v>
                </c:pt>
                <c:pt idx="2">
                  <c:v>288.55831972690339</c:v>
                </c:pt>
                <c:pt idx="3">
                  <c:v>273.59729040550053</c:v>
                </c:pt>
              </c:numCache>
            </c:numRef>
          </c:val>
          <c:extLst>
            <c:ext xmlns:c16="http://schemas.microsoft.com/office/drawing/2014/chart" uri="{C3380CC4-5D6E-409C-BE32-E72D297353CC}">
              <c16:uniqueId val="{00000001-FF96-441B-90BD-7C11F0CA04D8}"/>
            </c:ext>
          </c:extLst>
        </c:ser>
        <c:ser>
          <c:idx val="2"/>
          <c:order val="2"/>
          <c:tx>
            <c:v>R-Fix</c:v>
          </c:tx>
          <c:spPr>
            <a:solidFill>
              <a:schemeClr val="accent3"/>
            </a:solidFill>
            <a:ln>
              <a:noFill/>
            </a:ln>
            <a:effectLst/>
          </c:spPr>
          <c:invertIfNegative val="0"/>
          <c:errBars>
            <c:errBarType val="both"/>
            <c:errValType val="cust"/>
            <c:noEndCap val="0"/>
            <c:plus>
              <c:numRef>
                <c:f>'[BPS and BPF bisphenol trials.xlsx]Hide 3'!$X$4:$X$7</c:f>
                <c:numCache>
                  <c:formatCode>General</c:formatCode>
                  <c:ptCount val="4"/>
                  <c:pt idx="1">
                    <c:v>3.9787392997390687</c:v>
                  </c:pt>
                  <c:pt idx="2">
                    <c:v>1.1379876038844505</c:v>
                  </c:pt>
                  <c:pt idx="3">
                    <c:v>0.85306243654749903</c:v>
                  </c:pt>
                </c:numCache>
              </c:numRef>
            </c:plus>
            <c:minus>
              <c:numRef>
                <c:f>'[BPS and BPF bisphenol trials.xlsx]Hide 3'!$X$4:$X$7</c:f>
                <c:numCache>
                  <c:formatCode>General</c:formatCode>
                  <c:ptCount val="4"/>
                  <c:pt idx="1">
                    <c:v>3.9787392997390687</c:v>
                  </c:pt>
                  <c:pt idx="2">
                    <c:v>1.1379876038844505</c:v>
                  </c:pt>
                  <c:pt idx="3">
                    <c:v>0.85306243654749903</c:v>
                  </c:pt>
                </c:numCache>
              </c:numRef>
            </c:minus>
            <c:spPr>
              <a:noFill/>
              <a:ln w="12700" cap="flat" cmpd="sng" algn="ctr">
                <a:solidFill>
                  <a:schemeClr val="tx1">
                    <a:lumMod val="65000"/>
                    <a:lumOff val="35000"/>
                    <a:alpha val="99000"/>
                  </a:schemeClr>
                </a:solidFill>
                <a:round/>
              </a:ln>
              <a:effectLst/>
            </c:spPr>
          </c:errBars>
          <c:cat>
            <c:strRef>
              <c:f>'[BPS and BPF bisphenol trials.xlsx]Hide 3'!$Q$4:$Q$7</c:f>
              <c:strCache>
                <c:ptCount val="4"/>
                <c:pt idx="0">
                  <c:v>Neut</c:v>
                </c:pt>
                <c:pt idx="1">
                  <c:v>Retan</c:v>
                </c:pt>
                <c:pt idx="2">
                  <c:v>Fat</c:v>
                </c:pt>
                <c:pt idx="3">
                  <c:v>Crust</c:v>
                </c:pt>
              </c:strCache>
            </c:strRef>
          </c:cat>
          <c:val>
            <c:numRef>
              <c:f>'[BPS and BPF bisphenol trials.xlsx]Hide 3'!$T$4:$T$7</c:f>
              <c:numCache>
                <c:formatCode>General</c:formatCode>
                <c:ptCount val="4"/>
                <c:pt idx="1">
                  <c:v>339.32013841493358</c:v>
                </c:pt>
                <c:pt idx="2">
                  <c:v>303.27809801001735</c:v>
                </c:pt>
                <c:pt idx="3">
                  <c:v>308.12695249650051</c:v>
                </c:pt>
              </c:numCache>
            </c:numRef>
          </c:val>
          <c:extLst>
            <c:ext xmlns:c16="http://schemas.microsoft.com/office/drawing/2014/chart" uri="{C3380CC4-5D6E-409C-BE32-E72D297353CC}">
              <c16:uniqueId val="{00000002-FF96-441B-90BD-7C11F0CA04D8}"/>
            </c:ext>
          </c:extLst>
        </c:ser>
        <c:ser>
          <c:idx val="3"/>
          <c:order val="3"/>
          <c:tx>
            <c:v>1 bath</c:v>
          </c:tx>
          <c:spPr>
            <a:solidFill>
              <a:schemeClr val="accent4"/>
            </a:solidFill>
            <a:ln>
              <a:noFill/>
            </a:ln>
            <a:effectLst/>
          </c:spPr>
          <c:invertIfNegative val="0"/>
          <c:errBars>
            <c:errBarType val="both"/>
            <c:errValType val="cust"/>
            <c:noEndCap val="0"/>
            <c:plus>
              <c:numRef>
                <c:f>'[BPS and BPF bisphenol trials.xlsx]Hide 3'!$Y$4:$Y$7</c:f>
                <c:numCache>
                  <c:formatCode>General</c:formatCode>
                  <c:ptCount val="4"/>
                  <c:pt idx="1">
                    <c:v>1.2741230007864901</c:v>
                  </c:pt>
                  <c:pt idx="2">
                    <c:v>2.1662235381652972</c:v>
                  </c:pt>
                  <c:pt idx="3">
                    <c:v>5.9739362929403335</c:v>
                  </c:pt>
                </c:numCache>
              </c:numRef>
            </c:plus>
            <c:minus>
              <c:numRef>
                <c:f>'[BPS and BPF bisphenol trials.xlsx]Hide 3'!$Y$4:$Y$7</c:f>
                <c:numCache>
                  <c:formatCode>General</c:formatCode>
                  <c:ptCount val="4"/>
                  <c:pt idx="1">
                    <c:v>1.2741230007864901</c:v>
                  </c:pt>
                  <c:pt idx="2">
                    <c:v>2.1662235381652972</c:v>
                  </c:pt>
                  <c:pt idx="3">
                    <c:v>5.9739362929403335</c:v>
                  </c:pt>
                </c:numCache>
              </c:numRef>
            </c:minus>
            <c:spPr>
              <a:noFill/>
              <a:ln w="9525" cap="flat" cmpd="sng" algn="ctr">
                <a:solidFill>
                  <a:schemeClr val="tx1">
                    <a:lumMod val="65000"/>
                    <a:lumOff val="35000"/>
                  </a:schemeClr>
                </a:solidFill>
                <a:round/>
              </a:ln>
              <a:effectLst/>
            </c:spPr>
          </c:errBars>
          <c:cat>
            <c:strRef>
              <c:f>'[BPS and BPF bisphenol trials.xlsx]Hide 3'!$Q$4:$Q$7</c:f>
              <c:strCache>
                <c:ptCount val="4"/>
                <c:pt idx="0">
                  <c:v>Neut</c:v>
                </c:pt>
                <c:pt idx="1">
                  <c:v>Retan</c:v>
                </c:pt>
                <c:pt idx="2">
                  <c:v>Fat</c:v>
                </c:pt>
                <c:pt idx="3">
                  <c:v>Crust</c:v>
                </c:pt>
              </c:strCache>
            </c:strRef>
          </c:cat>
          <c:val>
            <c:numRef>
              <c:f>'[BPS and BPF bisphenol trials.xlsx]Hide 3'!$U$4:$U$7</c:f>
              <c:numCache>
                <c:formatCode>General</c:formatCode>
                <c:ptCount val="4"/>
                <c:pt idx="1">
                  <c:v>344.68965925035741</c:v>
                </c:pt>
                <c:pt idx="2">
                  <c:v>341.43374597112654</c:v>
                </c:pt>
                <c:pt idx="3">
                  <c:v>327.84296308550273</c:v>
                </c:pt>
              </c:numCache>
            </c:numRef>
          </c:val>
          <c:extLst>
            <c:ext xmlns:c16="http://schemas.microsoft.com/office/drawing/2014/chart" uri="{C3380CC4-5D6E-409C-BE32-E72D297353CC}">
              <c16:uniqueId val="{00000003-FF96-441B-90BD-7C11F0CA04D8}"/>
            </c:ext>
          </c:extLst>
        </c:ser>
        <c:dLbls>
          <c:showLegendKey val="0"/>
          <c:showVal val="0"/>
          <c:showCatName val="0"/>
          <c:showSerName val="0"/>
          <c:showPercent val="0"/>
          <c:showBubbleSize val="0"/>
        </c:dLbls>
        <c:gapWidth val="219"/>
        <c:axId val="22288671"/>
        <c:axId val="2129828783"/>
      </c:barChart>
      <c:catAx>
        <c:axId val="22288671"/>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129828783"/>
        <c:crosses val="autoZero"/>
        <c:auto val="1"/>
        <c:lblAlgn val="ctr"/>
        <c:lblOffset val="100"/>
        <c:noMultiLvlLbl val="0"/>
      </c:catAx>
      <c:valAx>
        <c:axId val="2129828783"/>
        <c:scaling>
          <c:orientation val="minMax"/>
        </c:scaling>
        <c:delete val="0"/>
        <c:axPos val="l"/>
        <c:majorGridlines>
          <c:spPr>
            <a:ln w="9525" cap="flat" cmpd="sng" algn="ctr">
              <a:solidFill>
                <a:schemeClr val="tx1">
                  <a:alpha val="50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a:t>BPS Concentration (mg / kg)</a:t>
                </a:r>
              </a:p>
            </c:rich>
          </c:tx>
          <c:layout>
            <c:manualLayout>
              <c:xMode val="edge"/>
              <c:yMode val="edge"/>
              <c:x val="1.1111111111111112E-2"/>
              <c:y val="0.177741688538932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2288671"/>
        <c:crosses val="autoZero"/>
        <c:crossBetween val="between"/>
      </c:valAx>
      <c:spPr>
        <a:noFill/>
        <a:ln w="12700" cmpd="sng">
          <a:solidFill>
            <a:sysClr val="windowText" lastClr="000000"/>
          </a:solidFill>
        </a:ln>
        <a:effectLst/>
      </c:spPr>
    </c:plotArea>
    <c:legend>
      <c:legendPos val="b"/>
      <c:layout>
        <c:manualLayout>
          <c:xMode val="edge"/>
          <c:yMode val="edge"/>
          <c:x val="0.31229783988305299"/>
          <c:y val="0.90314469171679201"/>
          <c:w val="0.37540408874732201"/>
          <c:h val="8.0573083045759039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legend>
    <c:plotVisOnly val="1"/>
    <c:dispBlanksAs val="gap"/>
    <c:showDLblsOverMax val="0"/>
    <c:extLst/>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543110236220472"/>
          <c:y val="5.0925925925925923E-2"/>
          <c:w val="0.86401334208223979"/>
          <c:h val="0.78784448818897634"/>
        </c:manualLayout>
      </c:layout>
      <c:barChart>
        <c:barDir val="col"/>
        <c:grouping val="clustered"/>
        <c:varyColors val="0"/>
        <c:ser>
          <c:idx val="0"/>
          <c:order val="0"/>
          <c:tx>
            <c:v>Neut</c:v>
          </c:tx>
          <c:spPr>
            <a:solidFill>
              <a:schemeClr val="accent1"/>
            </a:solidFill>
            <a:ln>
              <a:noFill/>
            </a:ln>
            <a:effectLst/>
          </c:spPr>
          <c:invertIfNegative val="0"/>
          <c:errBars>
            <c:errBarType val="both"/>
            <c:errValType val="cust"/>
            <c:noEndCap val="0"/>
            <c:plus>
              <c:numRef>
                <c:f>'[BPS and BPF bisphenol trials.xlsx]Hide 3'!$V$4:$V$7</c:f>
                <c:numCache>
                  <c:formatCode>General</c:formatCode>
                  <c:ptCount val="4"/>
                  <c:pt idx="0">
                    <c:v>3.9862611022494874</c:v>
                  </c:pt>
                  <c:pt idx="1">
                    <c:v>2.2601247856455893</c:v>
                  </c:pt>
                  <c:pt idx="2">
                    <c:v>1.2951657818637909</c:v>
                  </c:pt>
                  <c:pt idx="3">
                    <c:v>0.60513026298393502</c:v>
                  </c:pt>
                </c:numCache>
              </c:numRef>
            </c:plus>
            <c:minus>
              <c:numRef>
                <c:f>'[BPS and BPF bisphenol trials.xlsx]Hide 3'!$V$13:$V$16</c:f>
                <c:numCache>
                  <c:formatCode>General</c:formatCode>
                  <c:ptCount val="4"/>
                  <c:pt idx="0">
                    <c:v>0.97545051182508768</c:v>
                  </c:pt>
                  <c:pt idx="1">
                    <c:v>0.39278635298511605</c:v>
                  </c:pt>
                  <c:pt idx="2">
                    <c:v>0.44981060188729177</c:v>
                  </c:pt>
                  <c:pt idx="3">
                    <c:v>0.34851348267891413</c:v>
                  </c:pt>
                </c:numCache>
              </c:numRef>
            </c:minus>
            <c:spPr>
              <a:noFill/>
              <a:ln w="12700" cap="flat" cmpd="sng" algn="ctr">
                <a:solidFill>
                  <a:schemeClr val="tx1">
                    <a:lumMod val="65000"/>
                    <a:lumOff val="35000"/>
                  </a:schemeClr>
                </a:solidFill>
                <a:round/>
              </a:ln>
              <a:effectLst/>
            </c:spPr>
          </c:errBars>
          <c:cat>
            <c:strRef>
              <c:f>'[BPS and BPF bisphenol trials.xlsx]Hide 3'!$Q$13:$Q$16</c:f>
              <c:strCache>
                <c:ptCount val="4"/>
                <c:pt idx="0">
                  <c:v>Neut</c:v>
                </c:pt>
                <c:pt idx="1">
                  <c:v>Retan</c:v>
                </c:pt>
                <c:pt idx="2">
                  <c:v>Fat</c:v>
                </c:pt>
                <c:pt idx="3">
                  <c:v>Crust</c:v>
                </c:pt>
              </c:strCache>
            </c:strRef>
          </c:cat>
          <c:val>
            <c:numRef>
              <c:f>'[BPS and BPF bisphenol trials.xlsx]Hide 3'!$R$13:$R$16</c:f>
              <c:numCache>
                <c:formatCode>General</c:formatCode>
                <c:ptCount val="4"/>
                <c:pt idx="0">
                  <c:v>89.085468850635095</c:v>
                </c:pt>
                <c:pt idx="1">
                  <c:v>79.648703636829197</c:v>
                </c:pt>
                <c:pt idx="2">
                  <c:v>66.258132885438087</c:v>
                </c:pt>
                <c:pt idx="3">
                  <c:v>58.827829746158123</c:v>
                </c:pt>
              </c:numCache>
            </c:numRef>
          </c:val>
          <c:extLst>
            <c:ext xmlns:c16="http://schemas.microsoft.com/office/drawing/2014/chart" uri="{C3380CC4-5D6E-409C-BE32-E72D297353CC}">
              <c16:uniqueId val="{00000000-0200-43E1-9C63-5475274ED76B}"/>
            </c:ext>
          </c:extLst>
        </c:ser>
        <c:ser>
          <c:idx val="1"/>
          <c:order val="1"/>
          <c:tx>
            <c:v>STD</c:v>
          </c:tx>
          <c:spPr>
            <a:solidFill>
              <a:schemeClr val="accent2"/>
            </a:solidFill>
            <a:ln>
              <a:noFill/>
            </a:ln>
            <a:effectLst/>
          </c:spPr>
          <c:invertIfNegative val="0"/>
          <c:errBars>
            <c:errBarType val="both"/>
            <c:errValType val="cust"/>
            <c:noEndCap val="0"/>
            <c:plus>
              <c:numRef>
                <c:f>'[BPS and BPF bisphenol trials.xlsx]Hide 3'!$W$13:$W$16</c:f>
                <c:numCache>
                  <c:formatCode>General</c:formatCode>
                  <c:ptCount val="4"/>
                  <c:pt idx="1">
                    <c:v>1.794012967876752</c:v>
                  </c:pt>
                  <c:pt idx="2">
                    <c:v>0.99858820297267914</c:v>
                  </c:pt>
                  <c:pt idx="3">
                    <c:v>0.72918365348191683</c:v>
                  </c:pt>
                </c:numCache>
              </c:numRef>
            </c:plus>
            <c:minus>
              <c:numRef>
                <c:f>'[BPS and BPF bisphenol trials.xlsx]Hide 3'!$W$13:$W$16</c:f>
                <c:numCache>
                  <c:formatCode>General</c:formatCode>
                  <c:ptCount val="4"/>
                  <c:pt idx="1">
                    <c:v>1.794012967876752</c:v>
                  </c:pt>
                  <c:pt idx="2">
                    <c:v>0.99858820297267914</c:v>
                  </c:pt>
                  <c:pt idx="3">
                    <c:v>0.72918365348191683</c:v>
                  </c:pt>
                </c:numCache>
              </c:numRef>
            </c:minus>
            <c:spPr>
              <a:noFill/>
              <a:ln w="12700" cap="flat" cmpd="sng" algn="ctr">
                <a:solidFill>
                  <a:schemeClr val="tx1">
                    <a:lumMod val="65000"/>
                    <a:lumOff val="35000"/>
                  </a:schemeClr>
                </a:solidFill>
                <a:round/>
              </a:ln>
              <a:effectLst/>
            </c:spPr>
          </c:errBars>
          <c:cat>
            <c:strRef>
              <c:f>'[BPS and BPF bisphenol trials.xlsx]Hide 3'!$Q$13:$Q$16</c:f>
              <c:strCache>
                <c:ptCount val="4"/>
                <c:pt idx="0">
                  <c:v>Neut</c:v>
                </c:pt>
                <c:pt idx="1">
                  <c:v>Retan</c:v>
                </c:pt>
                <c:pt idx="2">
                  <c:v>Fat</c:v>
                </c:pt>
                <c:pt idx="3">
                  <c:v>Crust</c:v>
                </c:pt>
              </c:strCache>
            </c:strRef>
          </c:cat>
          <c:val>
            <c:numRef>
              <c:f>'[BPS and BPF bisphenol trials.xlsx]Hide 3'!$S$13:$S$16</c:f>
              <c:numCache>
                <c:formatCode>General</c:formatCode>
                <c:ptCount val="4"/>
                <c:pt idx="1">
                  <c:v>94.800004762480242</c:v>
                </c:pt>
                <c:pt idx="2">
                  <c:v>84.456768629258448</c:v>
                </c:pt>
                <c:pt idx="3">
                  <c:v>75.916531848642308</c:v>
                </c:pt>
              </c:numCache>
            </c:numRef>
          </c:val>
          <c:extLst>
            <c:ext xmlns:c16="http://schemas.microsoft.com/office/drawing/2014/chart" uri="{C3380CC4-5D6E-409C-BE32-E72D297353CC}">
              <c16:uniqueId val="{00000001-0200-43E1-9C63-5475274ED76B}"/>
            </c:ext>
          </c:extLst>
        </c:ser>
        <c:ser>
          <c:idx val="2"/>
          <c:order val="2"/>
          <c:tx>
            <c:v>R-Fix</c:v>
          </c:tx>
          <c:spPr>
            <a:solidFill>
              <a:schemeClr val="accent3"/>
            </a:solidFill>
            <a:ln>
              <a:noFill/>
            </a:ln>
            <a:effectLst/>
          </c:spPr>
          <c:invertIfNegative val="0"/>
          <c:errBars>
            <c:errBarType val="both"/>
            <c:errValType val="cust"/>
            <c:noEndCap val="0"/>
            <c:plus>
              <c:numRef>
                <c:f>'[BPS and BPF bisphenol trials.xlsx]Hide 3'!$X$13:$X$16</c:f>
                <c:numCache>
                  <c:formatCode>General</c:formatCode>
                  <c:ptCount val="4"/>
                  <c:pt idx="1">
                    <c:v>1.7579150650099498</c:v>
                  </c:pt>
                  <c:pt idx="2">
                    <c:v>0.36575662545569865</c:v>
                  </c:pt>
                  <c:pt idx="3">
                    <c:v>0.36615130048024891</c:v>
                  </c:pt>
                </c:numCache>
              </c:numRef>
            </c:plus>
            <c:minus>
              <c:numRef>
                <c:f>'[BPS and BPF bisphenol trials.xlsx]Hide 3'!$X$13:$X$16</c:f>
                <c:numCache>
                  <c:formatCode>General</c:formatCode>
                  <c:ptCount val="4"/>
                  <c:pt idx="1">
                    <c:v>1.7579150650099498</c:v>
                  </c:pt>
                  <c:pt idx="2">
                    <c:v>0.36575662545569865</c:v>
                  </c:pt>
                  <c:pt idx="3">
                    <c:v>0.36615130048024891</c:v>
                  </c:pt>
                </c:numCache>
              </c:numRef>
            </c:minus>
            <c:spPr>
              <a:noFill/>
              <a:ln w="12700" cap="flat" cmpd="sng" algn="ctr">
                <a:solidFill>
                  <a:schemeClr val="tx1">
                    <a:lumMod val="65000"/>
                    <a:lumOff val="35000"/>
                    <a:alpha val="99000"/>
                  </a:schemeClr>
                </a:solidFill>
                <a:round/>
              </a:ln>
              <a:effectLst/>
            </c:spPr>
          </c:errBars>
          <c:cat>
            <c:strRef>
              <c:f>'[BPS and BPF bisphenol trials.xlsx]Hide 3'!$Q$13:$Q$16</c:f>
              <c:strCache>
                <c:ptCount val="4"/>
                <c:pt idx="0">
                  <c:v>Neut</c:v>
                </c:pt>
                <c:pt idx="1">
                  <c:v>Retan</c:v>
                </c:pt>
                <c:pt idx="2">
                  <c:v>Fat</c:v>
                </c:pt>
                <c:pt idx="3">
                  <c:v>Crust</c:v>
                </c:pt>
              </c:strCache>
            </c:strRef>
          </c:cat>
          <c:val>
            <c:numRef>
              <c:f>'[BPS and BPF bisphenol trials.xlsx]Hide 3'!$T$13:$T$16</c:f>
              <c:numCache>
                <c:formatCode>General</c:formatCode>
                <c:ptCount val="4"/>
                <c:pt idx="1">
                  <c:v>101.26631733648952</c:v>
                </c:pt>
                <c:pt idx="2">
                  <c:v>95.988099663694925</c:v>
                </c:pt>
                <c:pt idx="3">
                  <c:v>86.671549555798578</c:v>
                </c:pt>
              </c:numCache>
            </c:numRef>
          </c:val>
          <c:extLst>
            <c:ext xmlns:c16="http://schemas.microsoft.com/office/drawing/2014/chart" uri="{C3380CC4-5D6E-409C-BE32-E72D297353CC}">
              <c16:uniqueId val="{00000002-0200-43E1-9C63-5475274ED76B}"/>
            </c:ext>
          </c:extLst>
        </c:ser>
        <c:ser>
          <c:idx val="3"/>
          <c:order val="3"/>
          <c:tx>
            <c:v>1 bath</c:v>
          </c:tx>
          <c:spPr>
            <a:solidFill>
              <a:schemeClr val="accent4"/>
            </a:solidFill>
            <a:ln>
              <a:noFill/>
            </a:ln>
            <a:effectLst/>
          </c:spPr>
          <c:invertIfNegative val="0"/>
          <c:errBars>
            <c:errBarType val="both"/>
            <c:errValType val="cust"/>
            <c:noEndCap val="0"/>
            <c:plus>
              <c:numRef>
                <c:f>'[BPS and BPF bisphenol trials.xlsx]Hide 3'!$Y$13:$Y$16</c:f>
                <c:numCache>
                  <c:formatCode>General</c:formatCode>
                  <c:ptCount val="4"/>
                  <c:pt idx="1">
                    <c:v>0.25324073462118601</c:v>
                  </c:pt>
                  <c:pt idx="2">
                    <c:v>0.70449115549486629</c:v>
                  </c:pt>
                  <c:pt idx="3">
                    <c:v>0.83722537897034444</c:v>
                  </c:pt>
                </c:numCache>
              </c:numRef>
            </c:plus>
            <c:minus>
              <c:numRef>
                <c:f>'[BPS and BPF bisphenol trials.xlsx]Hide 3'!$Y$13:$Y$16</c:f>
                <c:numCache>
                  <c:formatCode>General</c:formatCode>
                  <c:ptCount val="4"/>
                  <c:pt idx="1">
                    <c:v>0.25324073462118601</c:v>
                  </c:pt>
                  <c:pt idx="2">
                    <c:v>0.70449115549486629</c:v>
                  </c:pt>
                  <c:pt idx="3">
                    <c:v>0.83722537897034444</c:v>
                  </c:pt>
                </c:numCache>
              </c:numRef>
            </c:minus>
            <c:spPr>
              <a:noFill/>
              <a:ln w="9525" cap="flat" cmpd="sng" algn="ctr">
                <a:solidFill>
                  <a:schemeClr val="tx1">
                    <a:lumMod val="65000"/>
                    <a:lumOff val="35000"/>
                  </a:schemeClr>
                </a:solidFill>
                <a:round/>
              </a:ln>
              <a:effectLst/>
            </c:spPr>
          </c:errBars>
          <c:cat>
            <c:strRef>
              <c:f>'[BPS and BPF bisphenol trials.xlsx]Hide 3'!$Q$13:$Q$16</c:f>
              <c:strCache>
                <c:ptCount val="4"/>
                <c:pt idx="0">
                  <c:v>Neut</c:v>
                </c:pt>
                <c:pt idx="1">
                  <c:v>Retan</c:v>
                </c:pt>
                <c:pt idx="2">
                  <c:v>Fat</c:v>
                </c:pt>
                <c:pt idx="3">
                  <c:v>Crust</c:v>
                </c:pt>
              </c:strCache>
            </c:strRef>
          </c:cat>
          <c:val>
            <c:numRef>
              <c:f>'[BPS and BPF bisphenol trials.xlsx]Hide 3'!$U$13:$U$16</c:f>
              <c:numCache>
                <c:formatCode>General</c:formatCode>
                <c:ptCount val="4"/>
                <c:pt idx="1">
                  <c:v>103.33899559094542</c:v>
                </c:pt>
                <c:pt idx="2">
                  <c:v>97.064705033084621</c:v>
                </c:pt>
                <c:pt idx="3">
                  <c:v>88.846521899645509</c:v>
                </c:pt>
              </c:numCache>
            </c:numRef>
          </c:val>
          <c:extLst>
            <c:ext xmlns:c16="http://schemas.microsoft.com/office/drawing/2014/chart" uri="{C3380CC4-5D6E-409C-BE32-E72D297353CC}">
              <c16:uniqueId val="{00000003-0200-43E1-9C63-5475274ED76B}"/>
            </c:ext>
          </c:extLst>
        </c:ser>
        <c:dLbls>
          <c:showLegendKey val="0"/>
          <c:showVal val="0"/>
          <c:showCatName val="0"/>
          <c:showSerName val="0"/>
          <c:showPercent val="0"/>
          <c:showBubbleSize val="0"/>
        </c:dLbls>
        <c:gapWidth val="219"/>
        <c:axId val="22288671"/>
        <c:axId val="2129828783"/>
      </c:barChart>
      <c:catAx>
        <c:axId val="22288671"/>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129828783"/>
        <c:crosses val="autoZero"/>
        <c:auto val="1"/>
        <c:lblAlgn val="ctr"/>
        <c:lblOffset val="100"/>
        <c:noMultiLvlLbl val="0"/>
      </c:catAx>
      <c:valAx>
        <c:axId val="2129828783"/>
        <c:scaling>
          <c:orientation val="minMax"/>
        </c:scaling>
        <c:delete val="0"/>
        <c:axPos val="l"/>
        <c:majorGridlines>
          <c:spPr>
            <a:ln w="9525" cap="flat" cmpd="sng" algn="ctr">
              <a:solidFill>
                <a:schemeClr val="tx1">
                  <a:alpha val="50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r>
                  <a:rPr lang="en-US"/>
                  <a:t>BPF Concentrations (mg / kg)</a:t>
                </a:r>
              </a:p>
            </c:rich>
          </c:tx>
          <c:layout>
            <c:manualLayout>
              <c:xMode val="edge"/>
              <c:yMode val="edge"/>
              <c:x val="1.1111111111111112E-2"/>
              <c:y val="0.177741688538932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22288671"/>
        <c:crosses val="autoZero"/>
        <c:crossBetween val="between"/>
      </c:valAx>
      <c:spPr>
        <a:noFill/>
        <a:ln w="12700" cmpd="sng">
          <a:solidFill>
            <a:sysClr val="windowText" lastClr="000000"/>
          </a:solidFill>
        </a:ln>
        <a:effectLst/>
      </c:spPr>
    </c:plotArea>
    <c:legend>
      <c:legendPos val="b"/>
      <c:layout>
        <c:manualLayout>
          <c:xMode val="edge"/>
          <c:yMode val="edge"/>
          <c:x val="0.31229783988305299"/>
          <c:y val="0.89771728330430878"/>
          <c:w val="0.37540408874732201"/>
          <c:h val="8.0573083045759039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legend>
    <c:plotVisOnly val="1"/>
    <c:dispBlanksAs val="gap"/>
    <c:showDLblsOverMax val="0"/>
    <c:extLst/>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B9E2F-35BC-45AC-BB14-CEF5D086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4789</Words>
  <Characters>27299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Nuti Franca</dc:creator>
  <cp:lastModifiedBy>Tingting Guo</cp:lastModifiedBy>
  <cp:revision>2</cp:revision>
  <dcterms:created xsi:type="dcterms:W3CDTF">2023-12-12T05:24:00Z</dcterms:created>
  <dcterms:modified xsi:type="dcterms:W3CDTF">2023-12-12T05:24:00Z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F4BC0CD410DC497F8467ED2AE98103D7_13</vt:lpwstr>
  </property>
  <property fmtid="{D5CDD505-2E9C-101B-9397-08002B2CF9AE}" pid="4" name="ZOTERO_PREF_1">
    <vt:lpwstr>&lt;data data-version="3" zotero-version="6.0.26"&gt;&lt;session id="dlCwGH1c"/&gt;&lt;style id="http://www.zotero.org/styles/vancouver" locale="en-US" hasBibliography="1" bibliographyStyleHasBeenSet="1"/&gt;&lt;prefs&gt;&lt;pref name="fieldType" value="Field"/&gt;&lt;/prefs&gt;&lt;/data&gt;</vt:lpwstr>
  </property>
</Properties>
</file>